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39A3" w:rsidRDefault="00AD6E2A">
      <w:pPr>
        <w:spacing w:line="720" w:lineRule="auto"/>
        <w:jc w:val="right"/>
        <w:rPr>
          <w:rFonts w:ascii="华文细黑" w:eastAsia="华文细黑" w:hAnsi="华文细黑"/>
          <w:b/>
          <w:color w:val="FF0000"/>
          <w:sz w:val="52"/>
          <w:szCs w:val="52"/>
        </w:rPr>
      </w:pPr>
      <w:r>
        <w:rPr>
          <w:rFonts w:ascii="华文细黑" w:eastAsia="华文细黑" w:hAnsi="华文细黑" w:hint="eastAsia"/>
          <w:b/>
          <w:noProof/>
          <w:color w:val="FF0000"/>
          <w:sz w:val="52"/>
          <w:szCs w:val="52"/>
        </w:rPr>
        <mc:AlternateContent>
          <mc:Choice Requires="wps">
            <w:drawing>
              <wp:anchor distT="0" distB="0" distL="114300" distR="114300" simplePos="0" relativeHeight="251657728" behindDoc="0" locked="0" layoutInCell="1" allowOverlap="1">
                <wp:simplePos x="0" y="0"/>
                <wp:positionH relativeFrom="column">
                  <wp:posOffset>-522605</wp:posOffset>
                </wp:positionH>
                <wp:positionV relativeFrom="paragraph">
                  <wp:posOffset>-775970</wp:posOffset>
                </wp:positionV>
                <wp:extent cx="7035165" cy="10253980"/>
                <wp:effectExtent l="29845" t="33655" r="31115" b="37465"/>
                <wp:wrapSquare wrapText="bothSides"/>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165" cy="10253980"/>
                        </a:xfrm>
                        <a:prstGeom prst="rect">
                          <a:avLst/>
                        </a:prstGeom>
                        <a:solidFill>
                          <a:srgbClr val="FFFFFF"/>
                        </a:solidFill>
                        <a:ln w="57150" cmpd="thinThick">
                          <a:solidFill>
                            <a:srgbClr val="000000"/>
                          </a:solidFill>
                          <a:miter lim="800000"/>
                          <a:headEnd/>
                          <a:tailEnd/>
                        </a:ln>
                      </wps:spPr>
                      <wps:txbx>
                        <w:txbxContent>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F81C7B">
                            <w:pPr>
                              <w:spacing w:line="720" w:lineRule="auto"/>
                              <w:jc w:val="center"/>
                              <w:rPr>
                                <w:rFonts w:ascii="华文细黑" w:eastAsia="华文细黑" w:hAnsi="华文细黑"/>
                                <w:b/>
                                <w:sz w:val="48"/>
                                <w:szCs w:val="48"/>
                              </w:rPr>
                            </w:pPr>
                            <w:r>
                              <w:rPr>
                                <w:rFonts w:ascii="华文细黑" w:eastAsia="华文细黑" w:hAnsi="华文细黑" w:hint="eastAsia"/>
                                <w:b/>
                                <w:sz w:val="48"/>
                                <w:szCs w:val="48"/>
                              </w:rPr>
                              <w:t>中原地产周刊</w:t>
                            </w:r>
                          </w:p>
                          <w:p w:rsidR="009639A3" w:rsidRDefault="00F81C7B">
                            <w:pPr>
                              <w:spacing w:line="720" w:lineRule="auto"/>
                              <w:jc w:val="center"/>
                              <w:rPr>
                                <w:rFonts w:ascii="华文细黑" w:eastAsia="华文细黑" w:hAnsi="华文细黑"/>
                                <w:b/>
                                <w:sz w:val="48"/>
                                <w:szCs w:val="48"/>
                              </w:rPr>
                            </w:pPr>
                            <w:r>
                              <w:rPr>
                                <w:rFonts w:ascii="华文细黑" w:eastAsia="华文细黑" w:hAnsi="华文细黑" w:hint="eastAsia"/>
                                <w:b/>
                                <w:sz w:val="48"/>
                                <w:szCs w:val="48"/>
                              </w:rPr>
                              <w:t>2014.0</w:t>
                            </w:r>
                            <w:r w:rsidR="009D15AF">
                              <w:rPr>
                                <w:rFonts w:ascii="华文细黑" w:eastAsia="华文细黑" w:hAnsi="华文细黑" w:hint="eastAsia"/>
                                <w:b/>
                                <w:sz w:val="48"/>
                                <w:szCs w:val="48"/>
                              </w:rPr>
                              <w:t>4</w:t>
                            </w:r>
                            <w:r>
                              <w:rPr>
                                <w:rFonts w:ascii="华文细黑" w:eastAsia="华文细黑" w:hAnsi="华文细黑" w:hint="eastAsia"/>
                                <w:b/>
                                <w:sz w:val="48"/>
                                <w:szCs w:val="48"/>
                              </w:rPr>
                              <w:t>.</w:t>
                            </w:r>
                            <w:r w:rsidR="00747416">
                              <w:rPr>
                                <w:rFonts w:ascii="华文细黑" w:eastAsia="华文细黑" w:hAnsi="华文细黑" w:hint="eastAsia"/>
                                <w:b/>
                                <w:sz w:val="48"/>
                                <w:szCs w:val="48"/>
                              </w:rPr>
                              <w:t>21</w:t>
                            </w:r>
                            <w:r>
                              <w:rPr>
                                <w:rFonts w:ascii="华文细黑" w:eastAsia="华文细黑" w:hAnsi="华文细黑" w:hint="eastAsia"/>
                                <w:b/>
                                <w:sz w:val="48"/>
                                <w:szCs w:val="48"/>
                              </w:rPr>
                              <w:t>-2014.0</w:t>
                            </w:r>
                            <w:r w:rsidR="009643DE">
                              <w:rPr>
                                <w:rFonts w:ascii="华文细黑" w:eastAsia="华文细黑" w:hAnsi="华文细黑" w:hint="eastAsia"/>
                                <w:b/>
                                <w:sz w:val="48"/>
                                <w:szCs w:val="48"/>
                              </w:rPr>
                              <w:t>4</w:t>
                            </w:r>
                            <w:r>
                              <w:rPr>
                                <w:rFonts w:ascii="华文细黑" w:eastAsia="华文细黑" w:hAnsi="华文细黑" w:hint="eastAsia"/>
                                <w:b/>
                                <w:sz w:val="48"/>
                                <w:szCs w:val="48"/>
                              </w:rPr>
                              <w:t>.</w:t>
                            </w:r>
                            <w:r w:rsidR="00747416">
                              <w:rPr>
                                <w:rFonts w:ascii="华文细黑" w:eastAsia="华文细黑" w:hAnsi="华文细黑" w:hint="eastAsia"/>
                                <w:b/>
                                <w:sz w:val="48"/>
                                <w:szCs w:val="48"/>
                              </w:rPr>
                              <w:t>27</w:t>
                            </w: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AD6E2A">
                            <w:pPr>
                              <w:jc w:val="center"/>
                            </w:pPr>
                            <w:r>
                              <w:rPr>
                                <w:rFonts w:ascii="华文细黑" w:eastAsia="华文细黑" w:hAnsi="华文细黑"/>
                                <w:b/>
                                <w:noProof/>
                                <w:sz w:val="32"/>
                                <w:szCs w:val="32"/>
                              </w:rPr>
                              <w:drawing>
                                <wp:inline distT="0" distB="0" distL="0" distR="0">
                                  <wp:extent cx="2038350" cy="600075"/>
                                  <wp:effectExtent l="0" t="0" r="0" b="9525"/>
                                  <wp:docPr id="2" name="图片 2"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600075"/>
                                          </a:xfrm>
                                          <a:prstGeom prst="rect">
                                            <a:avLst/>
                                          </a:prstGeom>
                                          <a:noFill/>
                                          <a:ln>
                                            <a:noFill/>
                                          </a:ln>
                                        </pic:spPr>
                                      </pic:pic>
                                    </a:graphicData>
                                  </a:graphic>
                                </wp:inline>
                              </w:drawing>
                            </w:r>
                          </w:p>
                          <w:p w:rsidR="009639A3" w:rsidRDefault="00F81C7B">
                            <w:pPr>
                              <w:jc w:val="center"/>
                              <w:rPr>
                                <w:rFonts w:ascii="华文细黑" w:eastAsia="华文细黑" w:hAnsi="华文细黑"/>
                                <w:b/>
                                <w:sz w:val="28"/>
                                <w:szCs w:val="28"/>
                              </w:rPr>
                            </w:pPr>
                            <w:r>
                              <w:rPr>
                                <w:rFonts w:ascii="华文细黑" w:eastAsia="华文细黑" w:hAnsi="华文细黑"/>
                                <w:b/>
                                <w:sz w:val="28"/>
                                <w:szCs w:val="28"/>
                              </w:rPr>
                              <w:t>四川中原物业</w:t>
                            </w:r>
                            <w:r>
                              <w:rPr>
                                <w:rFonts w:ascii="华文细黑" w:eastAsia="华文细黑" w:hAnsi="华文细黑" w:hint="eastAsia"/>
                                <w:b/>
                                <w:sz w:val="28"/>
                                <w:szCs w:val="28"/>
                              </w:rPr>
                              <w:t>顾</w:t>
                            </w:r>
                            <w:r>
                              <w:rPr>
                                <w:rFonts w:ascii="华文细黑" w:eastAsia="华文细黑" w:hAnsi="华文细黑"/>
                                <w:b/>
                                <w:sz w:val="28"/>
                                <w:szCs w:val="28"/>
                              </w:rPr>
                              <w:t>问有限公司</w:t>
                            </w:r>
                          </w:p>
                          <w:p w:rsidR="009639A3" w:rsidRDefault="00F81C7B">
                            <w:pPr>
                              <w:jc w:val="center"/>
                              <w:rPr>
                                <w:rFonts w:ascii="华文细黑" w:eastAsia="华文细黑" w:hAnsi="华文细黑"/>
                                <w:b/>
                                <w:sz w:val="28"/>
                                <w:szCs w:val="28"/>
                              </w:rPr>
                            </w:pPr>
                            <w:r>
                              <w:rPr>
                                <w:rFonts w:ascii="华文细黑" w:eastAsia="华文细黑" w:hAnsi="华文细黑" w:hint="eastAsia"/>
                                <w:b/>
                                <w:sz w:val="28"/>
                                <w:szCs w:val="28"/>
                              </w:rPr>
                              <w:t>市场研究部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15pt;margin-top:-61.1pt;width:553.95pt;height:80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" strokeweight="4.5pt">
                <v:stroke linestyle="thinThick"/>
                <v:textbox>
                  <w:txbxContent>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F81C7B">
                      <w:pPr>
                        <w:spacing w:line="720" w:lineRule="auto"/>
                        <w:jc w:val="center"/>
                        <w:rPr>
                          <w:rFonts w:ascii="华文细黑" w:eastAsia="华文细黑" w:hAnsi="华文细黑"/>
                          <w:b/>
                          <w:sz w:val="48"/>
                          <w:szCs w:val="48"/>
                        </w:rPr>
                      </w:pPr>
                      <w:r>
                        <w:rPr>
                          <w:rFonts w:ascii="华文细黑" w:eastAsia="华文细黑" w:hAnsi="华文细黑" w:hint="eastAsia"/>
                          <w:b/>
                          <w:sz w:val="48"/>
                          <w:szCs w:val="48"/>
                        </w:rPr>
                        <w:t>中原地产周刊</w:t>
                      </w:r>
                    </w:p>
                    <w:p w:rsidR="009639A3" w:rsidRDefault="00F81C7B">
                      <w:pPr>
                        <w:spacing w:line="720" w:lineRule="auto"/>
                        <w:jc w:val="center"/>
                        <w:rPr>
                          <w:rFonts w:ascii="华文细黑" w:eastAsia="华文细黑" w:hAnsi="华文细黑"/>
                          <w:b/>
                          <w:sz w:val="48"/>
                          <w:szCs w:val="48"/>
                        </w:rPr>
                      </w:pPr>
                      <w:r>
                        <w:rPr>
                          <w:rFonts w:ascii="华文细黑" w:eastAsia="华文细黑" w:hAnsi="华文细黑" w:hint="eastAsia"/>
                          <w:b/>
                          <w:sz w:val="48"/>
                          <w:szCs w:val="48"/>
                        </w:rPr>
                        <w:t>2014.0</w:t>
                      </w:r>
                      <w:r w:rsidR="009D15AF">
                        <w:rPr>
                          <w:rFonts w:ascii="华文细黑" w:eastAsia="华文细黑" w:hAnsi="华文细黑" w:hint="eastAsia"/>
                          <w:b/>
                          <w:sz w:val="48"/>
                          <w:szCs w:val="48"/>
                        </w:rPr>
                        <w:t>4</w:t>
                      </w:r>
                      <w:r>
                        <w:rPr>
                          <w:rFonts w:ascii="华文细黑" w:eastAsia="华文细黑" w:hAnsi="华文细黑" w:hint="eastAsia"/>
                          <w:b/>
                          <w:sz w:val="48"/>
                          <w:szCs w:val="48"/>
                        </w:rPr>
                        <w:t>.</w:t>
                      </w:r>
                      <w:r w:rsidR="00747416">
                        <w:rPr>
                          <w:rFonts w:ascii="华文细黑" w:eastAsia="华文细黑" w:hAnsi="华文细黑" w:hint="eastAsia"/>
                          <w:b/>
                          <w:sz w:val="48"/>
                          <w:szCs w:val="48"/>
                        </w:rPr>
                        <w:t>21</w:t>
                      </w:r>
                      <w:r>
                        <w:rPr>
                          <w:rFonts w:ascii="华文细黑" w:eastAsia="华文细黑" w:hAnsi="华文细黑" w:hint="eastAsia"/>
                          <w:b/>
                          <w:sz w:val="48"/>
                          <w:szCs w:val="48"/>
                        </w:rPr>
                        <w:t>-2014.0</w:t>
                      </w:r>
                      <w:r w:rsidR="009643DE">
                        <w:rPr>
                          <w:rFonts w:ascii="华文细黑" w:eastAsia="华文细黑" w:hAnsi="华文细黑" w:hint="eastAsia"/>
                          <w:b/>
                          <w:sz w:val="48"/>
                          <w:szCs w:val="48"/>
                        </w:rPr>
                        <w:t>4</w:t>
                      </w:r>
                      <w:r>
                        <w:rPr>
                          <w:rFonts w:ascii="华文细黑" w:eastAsia="华文细黑" w:hAnsi="华文细黑" w:hint="eastAsia"/>
                          <w:b/>
                          <w:sz w:val="48"/>
                          <w:szCs w:val="48"/>
                        </w:rPr>
                        <w:t>.</w:t>
                      </w:r>
                      <w:r w:rsidR="00747416">
                        <w:rPr>
                          <w:rFonts w:ascii="华文细黑" w:eastAsia="华文细黑" w:hAnsi="华文细黑" w:hint="eastAsia"/>
                          <w:b/>
                          <w:sz w:val="48"/>
                          <w:szCs w:val="48"/>
                        </w:rPr>
                        <w:t>27</w:t>
                      </w: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9639A3">
                      <w:pPr>
                        <w:jc w:val="center"/>
                        <w:rPr>
                          <w:rFonts w:ascii="华文细黑" w:eastAsia="华文细黑" w:hAnsi="华文细黑"/>
                          <w:b/>
                          <w:sz w:val="32"/>
                          <w:szCs w:val="32"/>
                        </w:rPr>
                      </w:pPr>
                    </w:p>
                    <w:p w:rsidR="009639A3" w:rsidRDefault="00AD6E2A">
                      <w:pPr>
                        <w:jc w:val="center"/>
                      </w:pPr>
                      <w:r>
                        <w:rPr>
                          <w:rFonts w:ascii="华文细黑" w:eastAsia="华文细黑" w:hAnsi="华文细黑"/>
                          <w:b/>
                          <w:noProof/>
                          <w:sz w:val="32"/>
                          <w:szCs w:val="32"/>
                        </w:rPr>
                        <w:drawing>
                          <wp:inline distT="0" distB="0" distL="0" distR="0">
                            <wp:extent cx="2038350" cy="600075"/>
                            <wp:effectExtent l="0" t="0" r="0" b="9525"/>
                            <wp:docPr id="2" name="图片 2"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600075"/>
                                    </a:xfrm>
                                    <a:prstGeom prst="rect">
                                      <a:avLst/>
                                    </a:prstGeom>
                                    <a:noFill/>
                                    <a:ln>
                                      <a:noFill/>
                                    </a:ln>
                                  </pic:spPr>
                                </pic:pic>
                              </a:graphicData>
                            </a:graphic>
                          </wp:inline>
                        </w:drawing>
                      </w:r>
                    </w:p>
                    <w:p w:rsidR="009639A3" w:rsidRDefault="00F81C7B">
                      <w:pPr>
                        <w:jc w:val="center"/>
                        <w:rPr>
                          <w:rFonts w:ascii="华文细黑" w:eastAsia="华文细黑" w:hAnsi="华文细黑"/>
                          <w:b/>
                          <w:sz w:val="28"/>
                          <w:szCs w:val="28"/>
                        </w:rPr>
                      </w:pPr>
                      <w:r>
                        <w:rPr>
                          <w:rFonts w:ascii="华文细黑" w:eastAsia="华文细黑" w:hAnsi="华文细黑"/>
                          <w:b/>
                          <w:sz w:val="28"/>
                          <w:szCs w:val="28"/>
                        </w:rPr>
                        <w:t>四川中原物业</w:t>
                      </w:r>
                      <w:r>
                        <w:rPr>
                          <w:rFonts w:ascii="华文细黑" w:eastAsia="华文细黑" w:hAnsi="华文细黑" w:hint="eastAsia"/>
                          <w:b/>
                          <w:sz w:val="28"/>
                          <w:szCs w:val="28"/>
                        </w:rPr>
                        <w:t>顾</w:t>
                      </w:r>
                      <w:r>
                        <w:rPr>
                          <w:rFonts w:ascii="华文细黑" w:eastAsia="华文细黑" w:hAnsi="华文细黑"/>
                          <w:b/>
                          <w:sz w:val="28"/>
                          <w:szCs w:val="28"/>
                        </w:rPr>
                        <w:t>问有限公司</w:t>
                      </w:r>
                    </w:p>
                    <w:p w:rsidR="009639A3" w:rsidRDefault="00F81C7B">
                      <w:pPr>
                        <w:jc w:val="center"/>
                        <w:rPr>
                          <w:rFonts w:ascii="华文细黑" w:eastAsia="华文细黑" w:hAnsi="华文细黑"/>
                          <w:b/>
                          <w:sz w:val="28"/>
                          <w:szCs w:val="28"/>
                        </w:rPr>
                      </w:pPr>
                      <w:r>
                        <w:rPr>
                          <w:rFonts w:ascii="华文细黑" w:eastAsia="华文细黑" w:hAnsi="华文细黑" w:hint="eastAsia"/>
                          <w:b/>
                          <w:sz w:val="28"/>
                          <w:szCs w:val="28"/>
                        </w:rPr>
                        <w:t>市场研究部</w:t>
                      </w:r>
                    </w:p>
                  </w:txbxContent>
                </v:textbox>
                <w10:wrap type="square"/>
              </v:rect>
            </w:pict>
          </mc:Fallback>
        </mc:AlternateContent>
      </w:r>
      <w:r w:rsidR="00F81C7B">
        <w:rPr>
          <w:rFonts w:ascii="华文细黑" w:eastAsia="华文细黑" w:hAnsi="华文细黑" w:hint="eastAsia"/>
          <w:b/>
          <w:color w:val="FF0000"/>
          <w:sz w:val="52"/>
          <w:szCs w:val="52"/>
        </w:rPr>
        <w:br w:type="page"/>
      </w:r>
    </w:p>
    <w:p w:rsidR="009639A3" w:rsidRDefault="009639A3">
      <w:pPr>
        <w:spacing w:line="720" w:lineRule="auto"/>
        <w:rPr>
          <w:rFonts w:ascii="华文细黑" w:eastAsia="华文细黑" w:hAnsi="华文细黑"/>
          <w:b/>
          <w:color w:val="FF0000"/>
          <w:sz w:val="52"/>
          <w:szCs w:val="52"/>
        </w:rPr>
      </w:pPr>
    </w:p>
    <w:p w:rsidR="007169F2" w:rsidRDefault="007169F2">
      <w:pPr>
        <w:spacing w:line="720" w:lineRule="auto"/>
        <w:rPr>
          <w:rFonts w:ascii="华文细黑" w:eastAsia="华文细黑" w:hAnsi="华文细黑"/>
          <w:b/>
          <w:color w:val="FF0000"/>
          <w:sz w:val="52"/>
          <w:szCs w:val="52"/>
        </w:rPr>
      </w:pPr>
    </w:p>
    <w:p w:rsidR="007169F2" w:rsidRDefault="007169F2">
      <w:pPr>
        <w:spacing w:line="720" w:lineRule="auto"/>
        <w:rPr>
          <w:rFonts w:ascii="华文细黑" w:eastAsia="华文细黑" w:hAnsi="华文细黑"/>
          <w:b/>
          <w:color w:val="FF0000"/>
          <w:sz w:val="52"/>
          <w:szCs w:val="52"/>
        </w:rPr>
      </w:pPr>
    </w:p>
    <w:p w:rsidR="009639A3" w:rsidRDefault="00F81C7B">
      <w:pPr>
        <w:spacing w:beforeLines="50" w:before="156" w:afterLines="50" w:after="156" w:line="720" w:lineRule="auto"/>
        <w:jc w:val="right"/>
        <w:rPr>
          <w:rFonts w:ascii="华文细黑" w:eastAsia="华文细黑" w:hAnsi="华文细黑"/>
          <w:b/>
          <w:color w:val="FF0000"/>
          <w:sz w:val="48"/>
          <w:szCs w:val="48"/>
        </w:rPr>
      </w:pPr>
      <w:r>
        <w:rPr>
          <w:rFonts w:ascii="华文细黑" w:eastAsia="华文细黑" w:hAnsi="华文细黑" w:hint="eastAsia"/>
          <w:b/>
          <w:color w:val="FF0000"/>
          <w:sz w:val="48"/>
          <w:szCs w:val="48"/>
        </w:rPr>
        <w:t>土地市场</w:t>
      </w:r>
    </w:p>
    <w:p w:rsidR="009639A3" w:rsidRDefault="00F81C7B">
      <w:pPr>
        <w:spacing w:beforeLines="50" w:before="156" w:afterLines="50" w:after="156" w:line="720" w:lineRule="auto"/>
        <w:jc w:val="right"/>
        <w:rPr>
          <w:rFonts w:ascii="华文细黑" w:eastAsia="华文细黑" w:hAnsi="华文细黑"/>
          <w:b/>
          <w:color w:val="FF0000"/>
          <w:sz w:val="48"/>
          <w:szCs w:val="48"/>
        </w:rPr>
      </w:pPr>
      <w:r>
        <w:rPr>
          <w:rFonts w:ascii="华文细黑" w:eastAsia="华文细黑" w:hAnsi="华文细黑" w:hint="eastAsia"/>
          <w:b/>
          <w:color w:val="FF0000"/>
          <w:sz w:val="48"/>
          <w:szCs w:val="48"/>
        </w:rPr>
        <w:t>一手商品住宅市场</w:t>
      </w:r>
    </w:p>
    <w:p w:rsidR="009639A3" w:rsidRDefault="00F81C7B">
      <w:pPr>
        <w:spacing w:beforeLines="50" w:before="156" w:afterLines="50" w:after="156" w:line="720" w:lineRule="auto"/>
        <w:ind w:right="84"/>
        <w:jc w:val="right"/>
        <w:rPr>
          <w:rFonts w:ascii="华文细黑" w:eastAsia="华文细黑" w:hAnsi="华文细黑"/>
          <w:b/>
          <w:color w:val="FF0000"/>
          <w:sz w:val="48"/>
          <w:szCs w:val="48"/>
        </w:rPr>
      </w:pPr>
      <w:r>
        <w:rPr>
          <w:rFonts w:ascii="华文细黑" w:eastAsia="华文细黑" w:hAnsi="华文细黑" w:hint="eastAsia"/>
          <w:b/>
          <w:color w:val="FF0000"/>
          <w:sz w:val="48"/>
          <w:szCs w:val="48"/>
        </w:rPr>
        <w:t>二手商品住宅市场</w:t>
      </w:r>
    </w:p>
    <w:p w:rsidR="009639A3" w:rsidRPr="00C04472" w:rsidRDefault="009639A3">
      <w:pPr>
        <w:rPr>
          <w:rFonts w:ascii="华文细黑" w:eastAsia="华文细黑" w:hAnsi="华文细黑"/>
          <w:b/>
          <w:color w:val="FF0000"/>
          <w:sz w:val="52"/>
          <w:szCs w:val="84"/>
        </w:rPr>
      </w:pPr>
    </w:p>
    <w:p w:rsidR="009639A3" w:rsidRDefault="009639A3">
      <w:pPr>
        <w:rPr>
          <w:rFonts w:ascii="华文细黑" w:eastAsia="华文细黑" w:hAnsi="华文细黑"/>
          <w:b/>
          <w:color w:val="FF0000"/>
          <w:sz w:val="52"/>
          <w:szCs w:val="84"/>
        </w:rPr>
      </w:pPr>
    </w:p>
    <w:p w:rsidR="009639A3" w:rsidRDefault="00F81C7B">
      <w:pPr>
        <w:rPr>
          <w:rFonts w:ascii="华文细黑" w:eastAsia="华文细黑" w:hAnsi="华文细黑"/>
          <w:b/>
          <w:color w:val="FF0000"/>
          <w:sz w:val="52"/>
          <w:szCs w:val="84"/>
        </w:rPr>
      </w:pPr>
      <w:r>
        <w:rPr>
          <w:rFonts w:ascii="华文细黑" w:eastAsia="华文细黑" w:hAnsi="华文细黑" w:hint="eastAsia"/>
          <w:b/>
          <w:color w:val="FF0000"/>
          <w:sz w:val="52"/>
          <w:szCs w:val="84"/>
        </w:rPr>
        <w:t xml:space="preserve">                           </w:t>
      </w:r>
    </w:p>
    <w:p w:rsidR="009D2CFC" w:rsidRDefault="009D2CFC" w:rsidP="0039511B">
      <w:pPr>
        <w:pStyle w:val="13"/>
        <w:spacing w:beforeLines="50" w:before="156" w:beforeAutospacing="0" w:after="0" w:afterAutospacing="0" w:line="360" w:lineRule="auto"/>
        <w:ind w:right="1680"/>
        <w:rPr>
          <w:rFonts w:ascii="华文细黑" w:eastAsia="华文细黑" w:hAnsi="华文细黑" w:hint="eastAsia"/>
          <w:b/>
          <w:color w:val="FF0000"/>
          <w:sz w:val="84"/>
          <w:szCs w:val="84"/>
        </w:rPr>
      </w:pPr>
    </w:p>
    <w:p w:rsidR="00C04472" w:rsidRDefault="00C04472" w:rsidP="0039511B">
      <w:pPr>
        <w:pStyle w:val="13"/>
        <w:spacing w:beforeLines="50" w:before="156" w:beforeAutospacing="0" w:after="0" w:afterAutospacing="0" w:line="360" w:lineRule="auto"/>
        <w:ind w:right="1680"/>
        <w:rPr>
          <w:rFonts w:ascii="华文细黑" w:eastAsia="华文细黑" w:hAnsi="华文细黑" w:hint="eastAsia"/>
          <w:b/>
          <w:color w:val="FF0000"/>
          <w:sz w:val="84"/>
          <w:szCs w:val="84"/>
        </w:rPr>
      </w:pPr>
    </w:p>
    <w:p w:rsidR="00C04472" w:rsidRDefault="00C04472" w:rsidP="0039511B">
      <w:pPr>
        <w:pStyle w:val="13"/>
        <w:spacing w:beforeLines="50" w:before="156" w:beforeAutospacing="0" w:after="0" w:afterAutospacing="0" w:line="360" w:lineRule="auto"/>
        <w:ind w:right="1680"/>
        <w:rPr>
          <w:rFonts w:ascii="华文细黑" w:eastAsia="华文细黑" w:hAnsi="华文细黑"/>
          <w:b/>
          <w:color w:val="FF0000"/>
          <w:sz w:val="84"/>
          <w:szCs w:val="84"/>
        </w:rPr>
      </w:pPr>
    </w:p>
    <w:p w:rsidR="00B9530C" w:rsidRDefault="00B9530C" w:rsidP="00B9530C">
      <w:pPr>
        <w:pStyle w:val="13"/>
        <w:spacing w:beforeLines="50" w:before="156" w:beforeAutospacing="0" w:after="0" w:afterAutospacing="0" w:line="360" w:lineRule="auto"/>
        <w:jc w:val="right"/>
        <w:rPr>
          <w:rFonts w:ascii="华文细黑" w:eastAsia="华文细黑" w:hAnsi="华文细黑"/>
          <w:b/>
          <w:color w:val="FF0000"/>
          <w:sz w:val="84"/>
          <w:szCs w:val="84"/>
        </w:rPr>
      </w:pPr>
      <w:r>
        <w:rPr>
          <w:rFonts w:ascii="华文细黑" w:eastAsia="华文细黑" w:hAnsi="华文细黑" w:hint="eastAsia"/>
          <w:b/>
          <w:color w:val="FF0000"/>
          <w:sz w:val="84"/>
          <w:szCs w:val="84"/>
        </w:rPr>
        <w:lastRenderedPageBreak/>
        <w:t>-1-</w:t>
      </w:r>
    </w:p>
    <w:p w:rsidR="00B9530C" w:rsidRDefault="00B9530C" w:rsidP="00B9530C">
      <w:pPr>
        <w:widowControl/>
        <w:spacing w:beforeLines="50" w:before="156" w:line="360" w:lineRule="auto"/>
        <w:jc w:val="right"/>
        <w:rPr>
          <w:rFonts w:ascii="华文细黑" w:eastAsia="华文细黑" w:hAnsi="华文细黑"/>
          <w:b/>
          <w:sz w:val="32"/>
          <w:szCs w:val="32"/>
        </w:rPr>
      </w:pPr>
      <w:r>
        <w:rPr>
          <w:rFonts w:ascii="华文细黑" w:eastAsia="华文细黑" w:hAnsi="华文细黑" w:hint="eastAsia"/>
          <w:b/>
          <w:sz w:val="32"/>
          <w:szCs w:val="32"/>
        </w:rPr>
        <w:t>土地市场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0" w:color="auto" w:fill="FF0000"/>
        <w:tblLayout w:type="fixed"/>
        <w:tblLook w:val="0000" w:firstRow="0" w:lastRow="0" w:firstColumn="0" w:lastColumn="0" w:noHBand="0" w:noVBand="0"/>
      </w:tblPr>
      <w:tblGrid>
        <w:gridCol w:w="9340"/>
      </w:tblGrid>
      <w:tr w:rsidR="00B9530C" w:rsidTr="00D87398">
        <w:tc>
          <w:tcPr>
            <w:tcW w:w="9340" w:type="dxa"/>
            <w:shd w:val="pct50" w:color="auto" w:fill="FF0000"/>
          </w:tcPr>
          <w:p w:rsidR="00B9530C" w:rsidRDefault="00B9530C" w:rsidP="00D87398">
            <w:pPr>
              <w:autoSpaceDE w:val="0"/>
              <w:autoSpaceDN w:val="0"/>
              <w:rPr>
                <w:rFonts w:ascii="华文细黑" w:eastAsia="华文细黑" w:hAnsi="华文细黑"/>
                <w:b/>
                <w:color w:val="FFFFFF"/>
                <w:sz w:val="24"/>
              </w:rPr>
            </w:pPr>
            <w:r>
              <w:rPr>
                <w:rFonts w:ascii="华文细黑" w:eastAsia="华文细黑" w:hint="eastAsia"/>
                <w:b/>
                <w:color w:val="FFFFFF"/>
                <w:kern w:val="24"/>
                <w:sz w:val="24"/>
                <w:lang w:val="zh-CN"/>
              </w:rPr>
              <w:t>各路黑马轮番参战  土地市场注入强心剂</w:t>
            </w:r>
          </w:p>
        </w:tc>
      </w:tr>
    </w:tbl>
    <w:p w:rsidR="00B9530C" w:rsidRDefault="00B9530C" w:rsidP="00B9530C">
      <w:pPr>
        <w:adjustRightInd w:val="0"/>
        <w:snapToGrid w:val="0"/>
        <w:spacing w:beforeLines="50" w:before="156" w:line="360" w:lineRule="auto"/>
        <w:jc w:val="left"/>
        <w:rPr>
          <w:rFonts w:ascii="华文细黑" w:eastAsia="华文细黑" w:hAnsi="华文细黑"/>
          <w:b/>
          <w:szCs w:val="21"/>
        </w:rPr>
      </w:pPr>
      <w:r>
        <w:rPr>
          <w:rFonts w:ascii="华文细黑" w:eastAsia="华文细黑" w:hAnsi="华文细黑" w:hint="eastAsia"/>
          <w:b/>
          <w:szCs w:val="21"/>
        </w:rPr>
        <w:t>1.1成都市土地整体供需概况</w:t>
      </w:r>
    </w:p>
    <w:p w:rsidR="00B9530C" w:rsidRPr="00C01F12" w:rsidRDefault="00B9530C" w:rsidP="00B9530C">
      <w:pPr>
        <w:snapToGrid w:val="0"/>
        <w:spacing w:beforeLines="50" w:before="156" w:line="360" w:lineRule="auto"/>
        <w:jc w:val="left"/>
        <w:rPr>
          <w:rFonts w:ascii="华文细黑" w:eastAsia="华文细黑" w:hAnsi="华文细黑"/>
          <w:lang w:val="zh-CN"/>
        </w:rPr>
      </w:pPr>
      <w:r w:rsidRPr="00C01F12">
        <w:rPr>
          <w:rFonts w:ascii="华文细黑" w:eastAsia="华文细黑" w:hAnsi="华文细黑" w:hint="eastAsia"/>
          <w:lang w:val="zh-CN"/>
        </w:rPr>
        <w:t>本月1-</w:t>
      </w:r>
      <w:r>
        <w:rPr>
          <w:rFonts w:ascii="华文细黑" w:eastAsia="华文细黑" w:hAnsi="华文细黑" w:hint="eastAsia"/>
          <w:lang w:val="zh-CN"/>
        </w:rPr>
        <w:t>27</w:t>
      </w:r>
      <w:r w:rsidRPr="00C01F12">
        <w:rPr>
          <w:rFonts w:ascii="华文细黑" w:eastAsia="华文细黑" w:hAnsi="华文细黑" w:hint="eastAsia"/>
          <w:lang w:val="zh-CN"/>
        </w:rPr>
        <w:t>日主城区及郊县区土地累计供应面积</w:t>
      </w:r>
      <w:r>
        <w:rPr>
          <w:rFonts w:ascii="华文细黑" w:eastAsia="华文细黑" w:hAnsi="华文细黑" w:hint="eastAsia"/>
          <w:lang w:val="zh-CN"/>
        </w:rPr>
        <w:t>1490.28</w:t>
      </w:r>
      <w:r w:rsidRPr="00C01F12">
        <w:rPr>
          <w:rFonts w:ascii="华文细黑" w:eastAsia="华文细黑" w:hAnsi="华文细黑" w:hint="eastAsia"/>
          <w:lang w:val="zh-CN"/>
        </w:rPr>
        <w:t>亩</w:t>
      </w:r>
      <w:r>
        <w:rPr>
          <w:rFonts w:ascii="华文细黑" w:eastAsia="华文细黑" w:hAnsi="华文细黑" w:hint="eastAsia"/>
          <w:lang w:val="zh-CN"/>
        </w:rPr>
        <w:t>，较上月同期增长74.02%</w:t>
      </w:r>
      <w:r w:rsidRPr="00C01F12">
        <w:rPr>
          <w:rFonts w:ascii="华文细黑" w:eastAsia="华文细黑" w:hAnsi="华文细黑" w:hint="eastAsia"/>
          <w:lang w:val="zh-CN"/>
        </w:rPr>
        <w:t>；土地累计成交面积</w:t>
      </w:r>
      <w:r>
        <w:rPr>
          <w:rFonts w:ascii="华文细黑" w:eastAsia="华文细黑" w:hAnsi="华文细黑" w:hint="eastAsia"/>
          <w:lang w:val="zh-CN"/>
        </w:rPr>
        <w:t>1005.11</w:t>
      </w:r>
      <w:r w:rsidRPr="00C01F12">
        <w:rPr>
          <w:rFonts w:ascii="华文细黑" w:eastAsia="华文细黑" w:hAnsi="华文细黑" w:hint="eastAsia"/>
          <w:lang w:val="zh-CN"/>
        </w:rPr>
        <w:t>亩，</w:t>
      </w:r>
      <w:r>
        <w:rPr>
          <w:rFonts w:ascii="华文细黑" w:eastAsia="华文细黑" w:hAnsi="华文细黑" w:hint="eastAsia"/>
          <w:lang w:val="zh-CN"/>
        </w:rPr>
        <w:t>较上月同期增长17.36%，</w:t>
      </w:r>
      <w:r w:rsidRPr="00C01F12">
        <w:rPr>
          <w:rFonts w:ascii="华文细黑" w:eastAsia="华文细黑" w:hAnsi="华文细黑" w:hint="eastAsia"/>
          <w:lang w:val="zh-CN"/>
        </w:rPr>
        <w:t>约合</w:t>
      </w:r>
      <w:r>
        <w:rPr>
          <w:rFonts w:ascii="华文细黑" w:eastAsia="华文细黑" w:hAnsi="华文细黑" w:hint="eastAsia"/>
          <w:lang w:val="zh-CN"/>
        </w:rPr>
        <w:t>69.60</w:t>
      </w:r>
      <w:r w:rsidRPr="00C01F12">
        <w:rPr>
          <w:rFonts w:ascii="华文细黑" w:eastAsia="华文细黑" w:hAnsi="华文细黑" w:hint="eastAsia"/>
          <w:lang w:val="zh-CN"/>
        </w:rPr>
        <w:t>万平方米，总可建面积约为</w:t>
      </w:r>
      <w:r>
        <w:rPr>
          <w:rFonts w:ascii="华文细黑" w:eastAsia="华文细黑" w:hAnsi="华文细黑" w:hint="eastAsia"/>
          <w:lang w:val="zh-CN"/>
        </w:rPr>
        <w:t>196.36</w:t>
      </w:r>
      <w:r w:rsidRPr="00C01F12">
        <w:rPr>
          <w:rFonts w:ascii="华文细黑" w:eastAsia="华文细黑" w:hAnsi="华文细黑" w:hint="eastAsia"/>
          <w:lang w:val="zh-CN"/>
        </w:rPr>
        <w:t>万平方米。</w:t>
      </w:r>
    </w:p>
    <w:p w:rsidR="00B9530C" w:rsidRDefault="00B9530C" w:rsidP="00B9530C">
      <w:pPr>
        <w:snapToGrid w:val="0"/>
        <w:spacing w:beforeLines="50" w:before="156" w:line="360" w:lineRule="auto"/>
        <w:jc w:val="left"/>
        <w:rPr>
          <w:rFonts w:ascii="华文细黑" w:eastAsia="华文细黑" w:hAnsi="华文细黑"/>
          <w:lang w:val="zh-CN"/>
        </w:rPr>
      </w:pPr>
      <w:r>
        <w:rPr>
          <w:rFonts w:ascii="华文细黑" w:eastAsia="华文细黑" w:hAnsi="华文细黑" w:hint="eastAsia"/>
          <w:lang w:val="zh-CN"/>
        </w:rPr>
        <w:t>本周主城区及郊县区土地</w:t>
      </w:r>
      <w:r w:rsidRPr="00C01F12">
        <w:rPr>
          <w:rFonts w:ascii="华文细黑" w:eastAsia="华文细黑" w:hAnsi="华文细黑" w:hint="eastAsia"/>
          <w:lang w:val="zh-CN"/>
        </w:rPr>
        <w:t>供应面积</w:t>
      </w:r>
      <w:r>
        <w:rPr>
          <w:rFonts w:ascii="华文细黑" w:eastAsia="华文细黑" w:hAnsi="华文细黑" w:hint="eastAsia"/>
          <w:lang w:val="zh-CN"/>
        </w:rPr>
        <w:t>376.67</w:t>
      </w:r>
      <w:r w:rsidRPr="00C01F12">
        <w:rPr>
          <w:rFonts w:ascii="华文细黑" w:eastAsia="华文细黑" w:hAnsi="华文细黑" w:hint="eastAsia"/>
          <w:lang w:val="zh-CN"/>
        </w:rPr>
        <w:t>亩</w:t>
      </w:r>
      <w:r>
        <w:rPr>
          <w:rFonts w:ascii="华文细黑" w:eastAsia="华文细黑" w:hAnsi="华文细黑" w:hint="eastAsia"/>
          <w:lang w:val="zh-CN"/>
        </w:rPr>
        <w:t>，环</w:t>
      </w:r>
      <w:r w:rsidRPr="00C01F12">
        <w:rPr>
          <w:rFonts w:ascii="华文细黑" w:eastAsia="华文细黑" w:hAnsi="华文细黑" w:hint="eastAsia"/>
          <w:lang w:val="zh-CN"/>
        </w:rPr>
        <w:t>比</w:t>
      </w:r>
      <w:r>
        <w:rPr>
          <w:rFonts w:ascii="华文细黑" w:eastAsia="华文细黑" w:hAnsi="华文细黑" w:hint="eastAsia"/>
          <w:lang w:val="zh-CN"/>
        </w:rPr>
        <w:t>减少21.53</w:t>
      </w:r>
      <w:r w:rsidRPr="00C01F12">
        <w:rPr>
          <w:rFonts w:ascii="华文细黑" w:eastAsia="华文细黑" w:hAnsi="华文细黑" w:hint="eastAsia"/>
          <w:lang w:val="zh-CN"/>
        </w:rPr>
        <w:t>%；土地成交面积</w:t>
      </w:r>
      <w:r>
        <w:rPr>
          <w:rFonts w:ascii="华文细黑" w:eastAsia="华文细黑" w:hAnsi="华文细黑" w:hint="eastAsia"/>
          <w:lang w:val="zh-CN"/>
        </w:rPr>
        <w:t>376.67</w:t>
      </w:r>
      <w:r w:rsidRPr="00C01F12">
        <w:rPr>
          <w:rFonts w:ascii="华文细黑" w:eastAsia="华文细黑" w:hAnsi="华文细黑" w:hint="eastAsia"/>
          <w:lang w:val="zh-CN"/>
        </w:rPr>
        <w:t>亩，环比</w:t>
      </w:r>
      <w:r>
        <w:rPr>
          <w:rFonts w:ascii="华文细黑" w:eastAsia="华文细黑" w:hAnsi="华文细黑" w:hint="eastAsia"/>
          <w:lang w:val="zh-CN"/>
        </w:rPr>
        <w:t>增长55.77</w:t>
      </w:r>
      <w:r w:rsidRPr="00C01F12">
        <w:rPr>
          <w:rFonts w:ascii="华文细黑" w:eastAsia="华文细黑" w:hAnsi="华文细黑" w:hint="eastAsia"/>
          <w:lang w:val="zh-CN"/>
        </w:rPr>
        <w:t>%，约合</w:t>
      </w:r>
      <w:r>
        <w:rPr>
          <w:rFonts w:ascii="华文细黑" w:eastAsia="华文细黑" w:hAnsi="华文细黑" w:hint="eastAsia"/>
          <w:lang w:val="zh-CN"/>
        </w:rPr>
        <w:t>27.70</w:t>
      </w:r>
      <w:r w:rsidRPr="00C01F12">
        <w:rPr>
          <w:rFonts w:ascii="华文细黑" w:eastAsia="华文细黑" w:hAnsi="华文细黑" w:hint="eastAsia"/>
          <w:lang w:val="zh-CN"/>
        </w:rPr>
        <w:t>万平方米，总可建面积约为</w:t>
      </w:r>
      <w:r>
        <w:rPr>
          <w:rFonts w:ascii="华文细黑" w:eastAsia="华文细黑" w:hAnsi="华文细黑" w:hint="eastAsia"/>
          <w:lang w:val="zh-CN"/>
        </w:rPr>
        <w:t>82.15</w:t>
      </w:r>
      <w:r w:rsidRPr="00C01F12">
        <w:rPr>
          <w:rFonts w:ascii="华文细黑" w:eastAsia="华文细黑" w:hAnsi="华文细黑" w:hint="eastAsia"/>
          <w:lang w:val="zh-CN"/>
        </w:rPr>
        <w:t>万平方米。</w:t>
      </w:r>
    </w:p>
    <w:p w:rsidR="00B9530C" w:rsidRDefault="00B9530C" w:rsidP="00B9530C">
      <w:pPr>
        <w:adjustRightInd w:val="0"/>
        <w:snapToGrid w:val="0"/>
        <w:spacing w:beforeLines="100" w:before="312" w:line="360" w:lineRule="auto"/>
        <w:jc w:val="left"/>
        <w:rPr>
          <w:rFonts w:ascii="华文细黑" w:eastAsia="华文细黑" w:hAnsi="华文细黑"/>
          <w:b/>
          <w:szCs w:val="21"/>
        </w:rPr>
      </w:pPr>
      <w:r>
        <w:rPr>
          <w:rFonts w:ascii="华文细黑" w:eastAsia="华文细黑" w:hAnsi="华文细黑" w:hint="eastAsia"/>
          <w:b/>
          <w:szCs w:val="21"/>
        </w:rPr>
        <w:t>1.1.1主城区土地供需概况</w:t>
      </w:r>
    </w:p>
    <w:p w:rsidR="00B9530C" w:rsidRPr="000642BA" w:rsidRDefault="00B9530C" w:rsidP="003D590B">
      <w:pPr>
        <w:snapToGrid w:val="0"/>
        <w:spacing w:beforeLines="50" w:before="156" w:line="360" w:lineRule="auto"/>
        <w:jc w:val="left"/>
        <w:rPr>
          <w:rFonts w:ascii="华文细黑" w:eastAsia="华文细黑" w:hAnsi="华文细黑"/>
          <w:lang w:val="zh-CN"/>
        </w:rPr>
      </w:pPr>
      <w:r w:rsidRPr="000642BA">
        <w:rPr>
          <w:rFonts w:ascii="华文细黑" w:eastAsia="华文细黑" w:hAnsi="华文细黑" w:hint="eastAsia"/>
          <w:lang w:val="zh-CN"/>
        </w:rPr>
        <w:t>本月1-</w:t>
      </w:r>
      <w:r>
        <w:rPr>
          <w:rFonts w:ascii="华文细黑" w:eastAsia="华文细黑" w:hAnsi="华文细黑" w:hint="eastAsia"/>
          <w:lang w:val="zh-CN"/>
        </w:rPr>
        <w:t>27</w:t>
      </w:r>
      <w:r w:rsidRPr="000642BA">
        <w:rPr>
          <w:rFonts w:ascii="华文细黑" w:eastAsia="华文细黑" w:hAnsi="华文细黑" w:hint="eastAsia"/>
          <w:lang w:val="zh-CN"/>
        </w:rPr>
        <w:t>日主城区土地累计供应面积</w:t>
      </w:r>
      <w:r>
        <w:rPr>
          <w:rFonts w:ascii="华文细黑" w:eastAsia="华文细黑" w:hAnsi="华文细黑" w:hint="eastAsia"/>
          <w:lang w:val="zh-CN"/>
        </w:rPr>
        <w:t>437.39</w:t>
      </w:r>
      <w:r w:rsidRPr="000642BA">
        <w:rPr>
          <w:rFonts w:ascii="华文细黑" w:eastAsia="华文细黑" w:hAnsi="华文细黑" w:hint="eastAsia"/>
          <w:lang w:val="zh-CN"/>
        </w:rPr>
        <w:t>亩</w:t>
      </w:r>
      <w:r>
        <w:rPr>
          <w:rFonts w:ascii="华文细黑" w:eastAsia="华文细黑" w:hAnsi="华文细黑" w:hint="eastAsia"/>
          <w:lang w:val="zh-CN"/>
        </w:rPr>
        <w:t>，较上月同期增长745.36%</w:t>
      </w:r>
      <w:r w:rsidRPr="000642BA">
        <w:rPr>
          <w:rFonts w:ascii="华文细黑" w:eastAsia="华文细黑" w:hAnsi="华文细黑" w:hint="eastAsia"/>
          <w:lang w:val="zh-CN"/>
        </w:rPr>
        <w:t>；土地累计成交面积</w:t>
      </w:r>
      <w:r>
        <w:rPr>
          <w:rFonts w:ascii="华文细黑" w:eastAsia="华文细黑" w:hAnsi="华文细黑" w:hint="eastAsia"/>
          <w:lang w:val="zh-CN"/>
        </w:rPr>
        <w:t>414.10亩，较上月同期增长700.35%，约</w:t>
      </w:r>
      <w:r w:rsidRPr="000642BA">
        <w:rPr>
          <w:rFonts w:ascii="华文细黑" w:eastAsia="华文细黑" w:hAnsi="华文细黑" w:hint="eastAsia"/>
          <w:lang w:val="zh-CN"/>
        </w:rPr>
        <w:t>合</w:t>
      </w:r>
      <w:r>
        <w:rPr>
          <w:rFonts w:ascii="华文细黑" w:eastAsia="华文细黑" w:hAnsi="华文细黑" w:hint="eastAsia"/>
          <w:lang w:val="zh-CN"/>
        </w:rPr>
        <w:t>30.20</w:t>
      </w:r>
      <w:r w:rsidRPr="000642BA">
        <w:rPr>
          <w:rFonts w:ascii="华文细黑" w:eastAsia="华文细黑" w:hAnsi="华文细黑" w:hint="eastAsia"/>
          <w:lang w:val="zh-CN"/>
        </w:rPr>
        <w:t>万平方米，总可建面积约为</w:t>
      </w:r>
      <w:r>
        <w:rPr>
          <w:rFonts w:ascii="华文细黑" w:eastAsia="华文细黑" w:hAnsi="华文细黑" w:hint="eastAsia"/>
          <w:lang w:val="zh-CN"/>
        </w:rPr>
        <w:t>104.28</w:t>
      </w:r>
      <w:r w:rsidRPr="000642BA">
        <w:rPr>
          <w:rFonts w:ascii="华文细黑" w:eastAsia="华文细黑" w:hAnsi="华文细黑" w:hint="eastAsia"/>
          <w:lang w:val="zh-CN"/>
        </w:rPr>
        <w:t>万平方米。</w:t>
      </w:r>
    </w:p>
    <w:p w:rsidR="00B9530C" w:rsidRDefault="00B9530C" w:rsidP="00B9530C">
      <w:pPr>
        <w:snapToGrid w:val="0"/>
        <w:spacing w:beforeLines="50" w:before="156" w:line="360" w:lineRule="auto"/>
        <w:jc w:val="left"/>
        <w:rPr>
          <w:rFonts w:ascii="华文细黑" w:eastAsia="华文细黑" w:hAnsi="华文细黑"/>
          <w:lang w:val="zh-CN"/>
        </w:rPr>
      </w:pPr>
      <w:r w:rsidRPr="000642BA">
        <w:rPr>
          <w:rFonts w:ascii="华文细黑" w:eastAsia="华文细黑" w:hAnsi="华文细黑" w:hint="eastAsia"/>
          <w:lang w:val="zh-CN"/>
        </w:rPr>
        <w:t>本周主城区土地</w:t>
      </w:r>
      <w:r w:rsidRPr="00BA616A">
        <w:rPr>
          <w:rFonts w:ascii="华文细黑" w:eastAsia="华文细黑" w:hAnsi="华文细黑" w:hint="eastAsia"/>
          <w:lang w:val="zh-CN"/>
        </w:rPr>
        <w:t>供应面积</w:t>
      </w:r>
      <w:r>
        <w:rPr>
          <w:rFonts w:ascii="华文细黑" w:eastAsia="华文细黑" w:hAnsi="华文细黑" w:hint="eastAsia"/>
          <w:lang w:val="zh-CN"/>
        </w:rPr>
        <w:t>317.84</w:t>
      </w:r>
      <w:r w:rsidRPr="00C01F12">
        <w:rPr>
          <w:rFonts w:ascii="华文细黑" w:eastAsia="华文细黑" w:hAnsi="华文细黑" w:hint="eastAsia"/>
          <w:lang w:val="zh-CN"/>
        </w:rPr>
        <w:t>亩；土地成交面积</w:t>
      </w:r>
      <w:r>
        <w:rPr>
          <w:rFonts w:ascii="华文细黑" w:eastAsia="华文细黑" w:hAnsi="华文细黑" w:hint="eastAsia"/>
          <w:lang w:val="zh-CN"/>
        </w:rPr>
        <w:t>317.84</w:t>
      </w:r>
      <w:r w:rsidRPr="00C01F12">
        <w:rPr>
          <w:rFonts w:ascii="华文细黑" w:eastAsia="华文细黑" w:hAnsi="华文细黑" w:hint="eastAsia"/>
          <w:lang w:val="zh-CN"/>
        </w:rPr>
        <w:t>亩，约合</w:t>
      </w:r>
      <w:r>
        <w:rPr>
          <w:rFonts w:ascii="华文细黑" w:eastAsia="华文细黑" w:hAnsi="华文细黑" w:hint="eastAsia"/>
          <w:lang w:val="zh-CN"/>
        </w:rPr>
        <w:t>23.78</w:t>
      </w:r>
      <w:r w:rsidRPr="00C01F12">
        <w:rPr>
          <w:rFonts w:ascii="华文细黑" w:eastAsia="华文细黑" w:hAnsi="华文细黑" w:hint="eastAsia"/>
          <w:lang w:val="zh-CN"/>
        </w:rPr>
        <w:t>万平方米，总可建面积约为</w:t>
      </w:r>
      <w:r>
        <w:rPr>
          <w:rFonts w:ascii="华文细黑" w:eastAsia="华文细黑" w:hAnsi="华文细黑" w:hint="eastAsia"/>
          <w:lang w:val="zh-CN"/>
        </w:rPr>
        <w:t>65.83</w:t>
      </w:r>
      <w:r w:rsidRPr="00C01F12">
        <w:rPr>
          <w:rFonts w:ascii="华文细黑" w:eastAsia="华文细黑" w:hAnsi="华文细黑" w:hint="eastAsia"/>
          <w:lang w:val="zh-CN"/>
        </w:rPr>
        <w:t>万平方米</w:t>
      </w:r>
      <w:r w:rsidRPr="00BA616A">
        <w:rPr>
          <w:rFonts w:ascii="华文细黑" w:eastAsia="华文细黑" w:hAnsi="华文细黑" w:hint="eastAsia"/>
          <w:lang w:val="zh-CN"/>
        </w:rPr>
        <w:t>。</w:t>
      </w:r>
    </w:p>
    <w:p w:rsidR="00B9530C" w:rsidRDefault="00B9530C" w:rsidP="00B9530C">
      <w:pPr>
        <w:adjustRightInd w:val="0"/>
        <w:snapToGrid w:val="0"/>
        <w:spacing w:beforeLines="100" w:before="312" w:line="360" w:lineRule="auto"/>
        <w:jc w:val="left"/>
        <w:rPr>
          <w:rFonts w:ascii="华文细黑" w:eastAsia="华文细黑" w:hAnsi="华文细黑"/>
          <w:b/>
          <w:szCs w:val="21"/>
        </w:rPr>
      </w:pPr>
      <w:r>
        <w:rPr>
          <w:rFonts w:ascii="华文细黑" w:eastAsia="华文细黑" w:hAnsi="华文细黑" w:hint="eastAsia"/>
          <w:b/>
          <w:szCs w:val="21"/>
        </w:rPr>
        <w:t>1.1.2郊县区土地供需概况</w:t>
      </w:r>
    </w:p>
    <w:p w:rsidR="00B9530C" w:rsidRPr="00BA616A" w:rsidRDefault="00B9530C" w:rsidP="00B9530C">
      <w:pPr>
        <w:snapToGrid w:val="0"/>
        <w:spacing w:beforeLines="50" w:before="156" w:line="360" w:lineRule="auto"/>
        <w:jc w:val="left"/>
        <w:rPr>
          <w:rFonts w:ascii="华文细黑" w:eastAsia="华文细黑" w:hAnsi="华文细黑"/>
          <w:lang w:val="zh-CN"/>
        </w:rPr>
      </w:pPr>
      <w:r w:rsidRPr="00BA616A">
        <w:rPr>
          <w:rFonts w:ascii="华文细黑" w:eastAsia="华文细黑" w:hAnsi="华文细黑" w:hint="eastAsia"/>
          <w:lang w:val="zh-CN"/>
        </w:rPr>
        <w:t>本月1-</w:t>
      </w:r>
      <w:r>
        <w:rPr>
          <w:rFonts w:ascii="华文细黑" w:eastAsia="华文细黑" w:hAnsi="华文细黑" w:hint="eastAsia"/>
          <w:lang w:val="zh-CN"/>
        </w:rPr>
        <w:t>27</w:t>
      </w:r>
      <w:r w:rsidRPr="00BA616A">
        <w:rPr>
          <w:rFonts w:ascii="华文细黑" w:eastAsia="华文细黑" w:hAnsi="华文细黑" w:hint="eastAsia"/>
          <w:lang w:val="zh-CN"/>
        </w:rPr>
        <w:t>日郊县区</w:t>
      </w:r>
      <w:r w:rsidRPr="000642BA">
        <w:rPr>
          <w:rFonts w:ascii="华文细黑" w:eastAsia="华文细黑" w:hAnsi="华文细黑" w:hint="eastAsia"/>
          <w:lang w:val="zh-CN"/>
        </w:rPr>
        <w:t>土地累计供应面积</w:t>
      </w:r>
      <w:r>
        <w:rPr>
          <w:rFonts w:ascii="华文细黑" w:eastAsia="华文细黑" w:hAnsi="华文细黑" w:hint="eastAsia"/>
          <w:lang w:val="zh-CN"/>
        </w:rPr>
        <w:t>1052.89</w:t>
      </w:r>
      <w:r w:rsidRPr="000642BA">
        <w:rPr>
          <w:rFonts w:ascii="华文细黑" w:eastAsia="华文细黑" w:hAnsi="华文细黑" w:hint="eastAsia"/>
          <w:lang w:val="zh-CN"/>
        </w:rPr>
        <w:t>亩</w:t>
      </w:r>
      <w:r>
        <w:rPr>
          <w:rFonts w:ascii="华文细黑" w:eastAsia="华文细黑" w:hAnsi="华文细黑" w:hint="eastAsia"/>
          <w:lang w:val="zh-CN"/>
        </w:rPr>
        <w:t>，较上月同期增长30.85%</w:t>
      </w:r>
      <w:r w:rsidRPr="000642BA">
        <w:rPr>
          <w:rFonts w:ascii="华文细黑" w:eastAsia="华文细黑" w:hAnsi="华文细黑" w:hint="eastAsia"/>
          <w:lang w:val="zh-CN"/>
        </w:rPr>
        <w:t>；土地累计成交面积</w:t>
      </w:r>
      <w:r>
        <w:rPr>
          <w:rFonts w:ascii="华文细黑" w:eastAsia="华文细黑" w:hAnsi="华文细黑" w:hint="eastAsia"/>
          <w:lang w:val="zh-CN"/>
        </w:rPr>
        <w:t>591.01亩，较上月同期减少26.55%，约</w:t>
      </w:r>
      <w:r w:rsidRPr="000642BA">
        <w:rPr>
          <w:rFonts w:ascii="华文细黑" w:eastAsia="华文细黑" w:hAnsi="华文细黑" w:hint="eastAsia"/>
          <w:lang w:val="zh-CN"/>
        </w:rPr>
        <w:t>合</w:t>
      </w:r>
      <w:r>
        <w:rPr>
          <w:rFonts w:ascii="华文细黑" w:eastAsia="华文细黑" w:hAnsi="华文细黑" w:hint="eastAsia"/>
          <w:lang w:val="zh-CN"/>
        </w:rPr>
        <w:t>39.40</w:t>
      </w:r>
      <w:r w:rsidRPr="000642BA">
        <w:rPr>
          <w:rFonts w:ascii="华文细黑" w:eastAsia="华文细黑" w:hAnsi="华文细黑" w:hint="eastAsia"/>
          <w:lang w:val="zh-CN"/>
        </w:rPr>
        <w:t>万平方米，总可建面积约为</w:t>
      </w:r>
      <w:r>
        <w:rPr>
          <w:rFonts w:ascii="华文细黑" w:eastAsia="华文细黑" w:hAnsi="华文细黑" w:hint="eastAsia"/>
          <w:lang w:val="zh-CN"/>
        </w:rPr>
        <w:t>92.08</w:t>
      </w:r>
      <w:r w:rsidRPr="000642BA">
        <w:rPr>
          <w:rFonts w:ascii="华文细黑" w:eastAsia="华文细黑" w:hAnsi="华文细黑" w:hint="eastAsia"/>
          <w:lang w:val="zh-CN"/>
        </w:rPr>
        <w:t>万平方米</w:t>
      </w:r>
      <w:r w:rsidRPr="00BA616A">
        <w:rPr>
          <w:rFonts w:ascii="华文细黑" w:eastAsia="华文细黑" w:hAnsi="华文细黑" w:hint="eastAsia"/>
          <w:lang w:val="zh-CN"/>
        </w:rPr>
        <w:t>。</w:t>
      </w:r>
    </w:p>
    <w:p w:rsidR="00B9530C" w:rsidRDefault="00B9530C" w:rsidP="00B9530C">
      <w:pPr>
        <w:snapToGrid w:val="0"/>
        <w:spacing w:beforeLines="50" w:before="156" w:line="360" w:lineRule="auto"/>
        <w:jc w:val="left"/>
        <w:rPr>
          <w:rFonts w:ascii="华文细黑" w:eastAsia="华文细黑" w:hAnsi="华文细黑"/>
          <w:lang w:val="zh-CN"/>
        </w:rPr>
      </w:pPr>
      <w:r>
        <w:rPr>
          <w:rFonts w:ascii="华文细黑" w:eastAsia="华文细黑" w:hAnsi="华文细黑" w:hint="eastAsia"/>
          <w:lang w:val="zh-CN"/>
        </w:rPr>
        <w:t>本周郊县区土地</w:t>
      </w:r>
      <w:r w:rsidRPr="00BA616A">
        <w:rPr>
          <w:rFonts w:ascii="华文细黑" w:eastAsia="华文细黑" w:hAnsi="华文细黑" w:hint="eastAsia"/>
          <w:lang w:val="zh-CN"/>
        </w:rPr>
        <w:t>供应面积</w:t>
      </w:r>
      <w:r>
        <w:rPr>
          <w:rFonts w:ascii="华文细黑" w:eastAsia="华文细黑" w:hAnsi="华文细黑" w:hint="eastAsia"/>
          <w:lang w:val="zh-CN"/>
        </w:rPr>
        <w:t>58.83</w:t>
      </w:r>
      <w:r w:rsidRPr="00C01F12">
        <w:rPr>
          <w:rFonts w:ascii="华文细黑" w:eastAsia="华文细黑" w:hAnsi="华文细黑" w:hint="eastAsia"/>
          <w:lang w:val="zh-CN"/>
        </w:rPr>
        <w:t>亩</w:t>
      </w:r>
      <w:r>
        <w:rPr>
          <w:rFonts w:ascii="华文细黑" w:eastAsia="华文细黑" w:hAnsi="华文细黑" w:hint="eastAsia"/>
          <w:lang w:val="zh-CN"/>
        </w:rPr>
        <w:t>，环</w:t>
      </w:r>
      <w:r w:rsidRPr="00C01F12">
        <w:rPr>
          <w:rFonts w:ascii="华文细黑" w:eastAsia="华文细黑" w:hAnsi="华文细黑" w:hint="eastAsia"/>
          <w:lang w:val="zh-CN"/>
        </w:rPr>
        <w:t>比</w:t>
      </w:r>
      <w:r>
        <w:rPr>
          <w:rFonts w:ascii="华文细黑" w:eastAsia="华文细黑" w:hAnsi="华文细黑" w:hint="eastAsia"/>
          <w:lang w:val="zh-CN"/>
        </w:rPr>
        <w:t>减少87.74</w:t>
      </w:r>
      <w:r w:rsidRPr="00C01F12">
        <w:rPr>
          <w:rFonts w:ascii="华文细黑" w:eastAsia="华文细黑" w:hAnsi="华文细黑" w:hint="eastAsia"/>
          <w:lang w:val="zh-CN"/>
        </w:rPr>
        <w:t>%；土地成交面积</w:t>
      </w:r>
      <w:r>
        <w:rPr>
          <w:rFonts w:ascii="华文细黑" w:eastAsia="华文细黑" w:hAnsi="华文细黑" w:hint="eastAsia"/>
          <w:lang w:val="zh-CN"/>
        </w:rPr>
        <w:t>58.83</w:t>
      </w:r>
      <w:r w:rsidRPr="00C01F12">
        <w:rPr>
          <w:rFonts w:ascii="华文细黑" w:eastAsia="华文细黑" w:hAnsi="华文细黑" w:hint="eastAsia"/>
          <w:lang w:val="zh-CN"/>
        </w:rPr>
        <w:t>亩，环比</w:t>
      </w:r>
      <w:r>
        <w:rPr>
          <w:rFonts w:ascii="华文细黑" w:eastAsia="华文细黑" w:hAnsi="华文细黑" w:hint="eastAsia"/>
          <w:lang w:val="zh-CN"/>
        </w:rPr>
        <w:t>减少75.67</w:t>
      </w:r>
      <w:r w:rsidRPr="00C01F12">
        <w:rPr>
          <w:rFonts w:ascii="华文细黑" w:eastAsia="华文细黑" w:hAnsi="华文细黑" w:hint="eastAsia"/>
          <w:lang w:val="zh-CN"/>
        </w:rPr>
        <w:t>%，约合</w:t>
      </w:r>
      <w:r>
        <w:rPr>
          <w:rFonts w:ascii="华文细黑" w:eastAsia="华文细黑" w:hAnsi="华文细黑" w:hint="eastAsia"/>
          <w:lang w:val="zh-CN"/>
        </w:rPr>
        <w:t>3.92</w:t>
      </w:r>
      <w:r w:rsidRPr="00C01F12">
        <w:rPr>
          <w:rFonts w:ascii="华文细黑" w:eastAsia="华文细黑" w:hAnsi="华文细黑" w:hint="eastAsia"/>
          <w:lang w:val="zh-CN"/>
        </w:rPr>
        <w:t>万平方米，总可建面积约为</w:t>
      </w:r>
      <w:r>
        <w:rPr>
          <w:rFonts w:ascii="华文细黑" w:eastAsia="华文细黑" w:hAnsi="华文细黑" w:hint="eastAsia"/>
          <w:lang w:val="zh-CN"/>
        </w:rPr>
        <w:t>16.32</w:t>
      </w:r>
      <w:r w:rsidRPr="00C01F12">
        <w:rPr>
          <w:rFonts w:ascii="华文细黑" w:eastAsia="华文细黑" w:hAnsi="华文细黑" w:hint="eastAsia"/>
          <w:lang w:val="zh-CN"/>
        </w:rPr>
        <w:t>万平方米</w:t>
      </w:r>
      <w:r w:rsidRPr="00BA616A">
        <w:rPr>
          <w:rFonts w:ascii="华文细黑" w:eastAsia="华文细黑" w:hAnsi="华文细黑" w:hint="eastAsia"/>
          <w:lang w:val="zh-CN"/>
        </w:rPr>
        <w:t>。</w:t>
      </w:r>
    </w:p>
    <w:p w:rsidR="00B9530C" w:rsidRDefault="00B9530C" w:rsidP="00B9530C">
      <w:pPr>
        <w:adjustRightInd w:val="0"/>
        <w:snapToGrid w:val="0"/>
        <w:spacing w:beforeLines="50" w:before="156" w:afterLines="50" w:after="156" w:line="360" w:lineRule="auto"/>
        <w:jc w:val="left"/>
        <w:rPr>
          <w:rFonts w:ascii="华文细黑" w:eastAsia="华文细黑" w:hAnsi="华文细黑"/>
          <w:b/>
          <w:szCs w:val="21"/>
        </w:rPr>
      </w:pPr>
      <w:r>
        <w:rPr>
          <w:rFonts w:ascii="华文细黑" w:eastAsia="华文细黑" w:hAnsi="华文细黑" w:hint="eastAsia"/>
          <w:b/>
          <w:szCs w:val="21"/>
        </w:rPr>
        <w:t>1.2  本周新增土地公告信息</w:t>
      </w:r>
    </w:p>
    <w:p w:rsidR="00B9530C" w:rsidRDefault="00B9530C" w:rsidP="00B9530C">
      <w:pPr>
        <w:numPr>
          <w:ilvl w:val="0"/>
          <w:numId w:val="1"/>
        </w:numPr>
        <w:tabs>
          <w:tab w:val="left" w:pos="420"/>
        </w:tabs>
        <w:adjustRightInd w:val="0"/>
        <w:snapToGrid w:val="0"/>
        <w:spacing w:beforeLines="50" w:before="156" w:line="360" w:lineRule="auto"/>
        <w:jc w:val="left"/>
        <w:rPr>
          <w:rFonts w:ascii="华文细黑" w:eastAsia="华文细黑" w:hAnsi="华文细黑"/>
          <w:b/>
          <w:szCs w:val="21"/>
        </w:rPr>
      </w:pPr>
      <w:r>
        <w:rPr>
          <w:rFonts w:ascii="华文细黑" w:eastAsia="华文细黑" w:hAnsi="华文细黑" w:hint="eastAsia"/>
          <w:b/>
          <w:szCs w:val="21"/>
        </w:rPr>
        <w:t>主城区土地公告详细信息</w:t>
      </w:r>
    </w:p>
    <w:p w:rsidR="00B9530C" w:rsidRPr="00E920EA" w:rsidRDefault="00B9530C" w:rsidP="00B9530C">
      <w:pPr>
        <w:snapToGrid w:val="0"/>
        <w:spacing w:beforeLines="50" w:before="156" w:line="360" w:lineRule="auto"/>
        <w:jc w:val="left"/>
        <w:rPr>
          <w:rFonts w:ascii="华文细黑" w:eastAsia="华文细黑" w:hAnsi="华文细黑"/>
          <w:lang w:val="zh-CN"/>
        </w:rPr>
      </w:pPr>
      <w:r>
        <w:rPr>
          <w:rFonts w:ascii="华文细黑" w:eastAsia="华文细黑" w:hAnsi="华文细黑" w:hint="eastAsia"/>
          <w:b/>
        </w:rPr>
        <w:t>主城区公告：</w:t>
      </w:r>
      <w:r w:rsidRPr="00F00693">
        <w:rPr>
          <w:rFonts w:ascii="华文细黑" w:eastAsia="华文细黑" w:hAnsi="华文细黑" w:hint="eastAsia"/>
          <w:lang w:val="zh-CN"/>
        </w:rPr>
        <w:t>本周主城区无新增土地公告。</w:t>
      </w:r>
    </w:p>
    <w:p w:rsidR="00B9530C" w:rsidRDefault="00B9530C" w:rsidP="00B9530C">
      <w:pPr>
        <w:numPr>
          <w:ilvl w:val="0"/>
          <w:numId w:val="1"/>
        </w:numPr>
        <w:tabs>
          <w:tab w:val="left" w:pos="420"/>
        </w:tabs>
        <w:adjustRightInd w:val="0"/>
        <w:snapToGrid w:val="0"/>
        <w:spacing w:beforeLines="50" w:before="156" w:line="360" w:lineRule="auto"/>
        <w:jc w:val="left"/>
        <w:rPr>
          <w:rFonts w:ascii="华文细黑" w:eastAsia="华文细黑" w:hAnsi="华文细黑"/>
          <w:b/>
          <w:szCs w:val="21"/>
        </w:rPr>
      </w:pPr>
      <w:r>
        <w:rPr>
          <w:rFonts w:ascii="华文细黑" w:eastAsia="华文细黑" w:hAnsi="华文细黑" w:hint="eastAsia"/>
          <w:b/>
          <w:szCs w:val="21"/>
        </w:rPr>
        <w:t>郊县区土地公告详细信息</w:t>
      </w:r>
    </w:p>
    <w:p w:rsidR="00B9530C" w:rsidRDefault="00B9530C" w:rsidP="00B9530C">
      <w:pPr>
        <w:spacing w:beforeLines="50" w:before="156" w:line="360" w:lineRule="auto"/>
        <w:jc w:val="left"/>
        <w:rPr>
          <w:rFonts w:ascii="华文细黑" w:eastAsia="华文细黑" w:hAnsi="华文细黑"/>
          <w:lang w:val="zh-CN"/>
        </w:rPr>
      </w:pPr>
      <w:r>
        <w:rPr>
          <w:rFonts w:ascii="华文细黑" w:eastAsia="华文细黑" w:hAnsi="华文细黑" w:hint="eastAsia"/>
          <w:b/>
        </w:rPr>
        <w:t>郊县区公告：</w:t>
      </w:r>
      <w:r>
        <w:rPr>
          <w:rFonts w:ascii="华文细黑" w:eastAsia="华文细黑" w:hAnsi="华文细黑" w:hint="eastAsia"/>
          <w:lang w:val="zh-CN"/>
        </w:rPr>
        <w:t>本周郊县区</w:t>
      </w:r>
      <w:r w:rsidRPr="00F00693">
        <w:rPr>
          <w:rFonts w:ascii="华文细黑" w:eastAsia="华文细黑" w:hAnsi="华文细黑" w:hint="eastAsia"/>
          <w:lang w:val="zh-CN"/>
        </w:rPr>
        <w:t>新增土地公告</w:t>
      </w:r>
      <w:r>
        <w:rPr>
          <w:rFonts w:ascii="华文细黑" w:eastAsia="华文细黑" w:hAnsi="华文细黑" w:hint="eastAsia"/>
          <w:lang w:val="zh-CN"/>
        </w:rPr>
        <w:t>3宗，分别位于郫县、金堂县、崇州市</w:t>
      </w:r>
      <w:r w:rsidRPr="00F00693">
        <w:rPr>
          <w:rFonts w:ascii="华文细黑" w:eastAsia="华文细黑" w:hAnsi="华文细黑" w:hint="eastAsia"/>
          <w:lang w:val="zh-CN"/>
        </w:rPr>
        <w:t>。</w:t>
      </w:r>
    </w:p>
    <w:p w:rsidR="00B9530C" w:rsidRDefault="00B9530C" w:rsidP="00B9530C">
      <w:pPr>
        <w:spacing w:beforeLines="50" w:before="156" w:line="360" w:lineRule="auto"/>
        <w:jc w:val="left"/>
        <w:rPr>
          <w:rFonts w:ascii="华文细黑" w:eastAsia="华文细黑" w:hAnsi="华文细黑"/>
          <w:b/>
        </w:rPr>
      </w:pPr>
      <w:r>
        <w:rPr>
          <w:rFonts w:ascii="华文细黑" w:eastAsia="华文细黑" w:hAnsi="华文细黑" w:hint="eastAsia"/>
          <w:b/>
        </w:rPr>
        <w:lastRenderedPageBreak/>
        <w:t>1.3小结</w:t>
      </w:r>
    </w:p>
    <w:p w:rsidR="00B9530C" w:rsidRDefault="00B9530C" w:rsidP="00B9530C">
      <w:pPr>
        <w:spacing w:beforeLines="50" w:before="156" w:line="360" w:lineRule="auto"/>
        <w:jc w:val="left"/>
        <w:rPr>
          <w:rFonts w:ascii="华文细黑" w:eastAsia="华文细黑" w:hAnsi="华文细黑"/>
          <w:lang w:val="zh-CN"/>
        </w:rPr>
      </w:pPr>
      <w:r>
        <w:rPr>
          <w:rFonts w:ascii="华文细黑" w:eastAsia="华文细黑" w:hAnsi="华文细黑" w:hint="eastAsia"/>
          <w:lang w:val="zh-CN"/>
        </w:rPr>
        <w:t>总的来说，</w:t>
      </w:r>
      <w:r w:rsidRPr="00F03D0D">
        <w:rPr>
          <w:rFonts w:ascii="华文细黑" w:eastAsia="华文细黑" w:hAnsi="华文细黑" w:hint="eastAsia"/>
          <w:lang w:val="zh-CN"/>
        </w:rPr>
        <w:t>土地市场</w:t>
      </w:r>
      <w:r>
        <w:rPr>
          <w:rFonts w:ascii="华文细黑" w:eastAsia="华文细黑" w:hAnsi="华文细黑" w:hint="eastAsia"/>
          <w:lang w:val="zh-CN"/>
        </w:rPr>
        <w:t>供应小幅下滑，成交明显回升。其中主城区一别数周的沉寂现象，土地拍卖火热异常，其供应的3宗用地，溢价率分别达到23%、84%、88%，整体楼面均价更是达到7478元/平米。而黑马也颇多，比如恒大，一改之前的拿地风格，战略开始向主城区转移；再如首次进驻成都的鲁能，在房价10000元/平米的区域，拿下地块楼面价格为9350元/平米，再加上多种公建配套，成本直达9700元/平米，给步入淡季的土地市场注入了一剂强心针。</w:t>
      </w:r>
    </w:p>
    <w:p w:rsidR="0003684C" w:rsidRPr="00B9530C" w:rsidRDefault="0003684C" w:rsidP="008B3D46">
      <w:pPr>
        <w:widowControl/>
        <w:spacing w:beforeLines="50" w:before="156"/>
        <w:ind w:right="1680"/>
        <w:rPr>
          <w:rFonts w:ascii="华文细黑" w:eastAsia="华文细黑" w:hAnsi="华文细黑"/>
          <w:b/>
          <w:color w:val="FF0000"/>
          <w:sz w:val="84"/>
          <w:szCs w:val="84"/>
        </w:rPr>
      </w:pPr>
    </w:p>
    <w:p w:rsidR="00CB3709" w:rsidRDefault="00CB3709" w:rsidP="00B9530C">
      <w:pPr>
        <w:widowControl/>
        <w:spacing w:beforeLines="50" w:before="156"/>
        <w:ind w:right="1680"/>
        <w:rPr>
          <w:rFonts w:ascii="华文细黑" w:eastAsia="华文细黑" w:hAnsi="华文细黑"/>
          <w:b/>
          <w:color w:val="FF0000"/>
          <w:sz w:val="84"/>
          <w:szCs w:val="84"/>
        </w:rPr>
      </w:pPr>
    </w:p>
    <w:p w:rsidR="00C04472" w:rsidRDefault="00C04472">
      <w:pPr>
        <w:widowControl/>
        <w:spacing w:beforeLines="50" w:before="156"/>
        <w:jc w:val="right"/>
        <w:rPr>
          <w:rFonts w:ascii="华文细黑" w:eastAsia="华文细黑" w:hAnsi="华文细黑" w:hint="eastAsia"/>
          <w:b/>
          <w:color w:val="FF0000"/>
          <w:sz w:val="84"/>
          <w:szCs w:val="84"/>
        </w:rPr>
      </w:pPr>
    </w:p>
    <w:p w:rsidR="00C04472" w:rsidRDefault="00C04472">
      <w:pPr>
        <w:widowControl/>
        <w:spacing w:beforeLines="50" w:before="156"/>
        <w:jc w:val="right"/>
        <w:rPr>
          <w:rFonts w:ascii="华文细黑" w:eastAsia="华文细黑" w:hAnsi="华文细黑" w:hint="eastAsia"/>
          <w:b/>
          <w:color w:val="FF0000"/>
          <w:sz w:val="84"/>
          <w:szCs w:val="84"/>
        </w:rPr>
      </w:pPr>
    </w:p>
    <w:p w:rsidR="00C04472" w:rsidRDefault="00C04472">
      <w:pPr>
        <w:widowControl/>
        <w:spacing w:beforeLines="50" w:before="156"/>
        <w:jc w:val="right"/>
        <w:rPr>
          <w:rFonts w:ascii="华文细黑" w:eastAsia="华文细黑" w:hAnsi="华文细黑" w:hint="eastAsia"/>
          <w:b/>
          <w:color w:val="FF0000"/>
          <w:sz w:val="84"/>
          <w:szCs w:val="84"/>
        </w:rPr>
      </w:pPr>
    </w:p>
    <w:p w:rsidR="00C04472" w:rsidRDefault="00C04472">
      <w:pPr>
        <w:widowControl/>
        <w:spacing w:beforeLines="50" w:before="156"/>
        <w:jc w:val="right"/>
        <w:rPr>
          <w:rFonts w:ascii="华文细黑" w:eastAsia="华文细黑" w:hAnsi="华文细黑" w:hint="eastAsia"/>
          <w:b/>
          <w:color w:val="FF0000"/>
          <w:sz w:val="84"/>
          <w:szCs w:val="84"/>
        </w:rPr>
      </w:pPr>
    </w:p>
    <w:p w:rsidR="00C04472" w:rsidRDefault="00C04472">
      <w:pPr>
        <w:widowControl/>
        <w:spacing w:beforeLines="50" w:before="156"/>
        <w:jc w:val="right"/>
        <w:rPr>
          <w:rFonts w:ascii="华文细黑" w:eastAsia="华文细黑" w:hAnsi="华文细黑" w:hint="eastAsia"/>
          <w:b/>
          <w:color w:val="FF0000"/>
          <w:sz w:val="84"/>
          <w:szCs w:val="84"/>
        </w:rPr>
      </w:pPr>
    </w:p>
    <w:p w:rsidR="009639A3" w:rsidRDefault="00F81C7B">
      <w:pPr>
        <w:widowControl/>
        <w:spacing w:beforeLines="50" w:before="156"/>
        <w:jc w:val="right"/>
        <w:rPr>
          <w:rFonts w:ascii="华文细黑" w:eastAsia="华文细黑" w:hAnsi="华文细黑"/>
          <w:sz w:val="18"/>
          <w:szCs w:val="18"/>
        </w:rPr>
      </w:pPr>
      <w:r>
        <w:rPr>
          <w:rFonts w:ascii="华文细黑" w:eastAsia="华文细黑" w:hAnsi="华文细黑" w:hint="eastAsia"/>
          <w:b/>
          <w:color w:val="FF0000"/>
          <w:sz w:val="84"/>
          <w:szCs w:val="84"/>
        </w:rPr>
        <w:lastRenderedPageBreak/>
        <w:t>-2-</w:t>
      </w:r>
    </w:p>
    <w:p w:rsidR="009639A3" w:rsidRDefault="00F81C7B">
      <w:pPr>
        <w:widowControl/>
        <w:spacing w:beforeLines="50" w:before="156" w:line="360" w:lineRule="auto"/>
        <w:jc w:val="right"/>
        <w:rPr>
          <w:rFonts w:ascii="华文细黑" w:eastAsia="华文细黑" w:hAnsi="华文细黑"/>
          <w:b/>
          <w:sz w:val="32"/>
          <w:szCs w:val="32"/>
        </w:rPr>
      </w:pPr>
      <w:r>
        <w:rPr>
          <w:rFonts w:ascii="华文细黑" w:eastAsia="华文细黑" w:hAnsi="华文细黑" w:hint="eastAsia"/>
          <w:b/>
          <w:sz w:val="32"/>
          <w:szCs w:val="32"/>
        </w:rPr>
        <w:t>一手商品住宅市场</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0" w:color="auto" w:fill="FF0000"/>
        <w:tblLayout w:type="fixed"/>
        <w:tblLook w:val="0000" w:firstRow="0" w:lastRow="0" w:firstColumn="0" w:lastColumn="0" w:noHBand="0" w:noVBand="0"/>
      </w:tblPr>
      <w:tblGrid>
        <w:gridCol w:w="9405"/>
      </w:tblGrid>
      <w:tr w:rsidR="009639A3">
        <w:tc>
          <w:tcPr>
            <w:tcW w:w="9405" w:type="dxa"/>
            <w:shd w:val="pct50" w:color="auto" w:fill="FF0000"/>
          </w:tcPr>
          <w:p w:rsidR="009639A3" w:rsidRDefault="00A02DBE" w:rsidP="00EC1B34">
            <w:pPr>
              <w:autoSpaceDE w:val="0"/>
              <w:autoSpaceDN w:val="0"/>
              <w:rPr>
                <w:rFonts w:ascii="华文细黑" w:eastAsia="华文细黑" w:hAnsi="华文细黑"/>
                <w:b/>
                <w:bCs/>
                <w:color w:val="FF0000"/>
                <w:sz w:val="24"/>
              </w:rPr>
            </w:pPr>
            <w:r>
              <w:rPr>
                <w:rFonts w:ascii="华文细黑" w:eastAsia="华文细黑" w:hint="eastAsia"/>
                <w:b/>
                <w:color w:val="FFFFFF"/>
                <w:kern w:val="24"/>
                <w:sz w:val="24"/>
                <w:lang w:val="zh-CN"/>
              </w:rPr>
              <w:t>“春交会”</w:t>
            </w:r>
            <w:r w:rsidR="00EC1B34">
              <w:rPr>
                <w:rFonts w:ascii="华文细黑" w:eastAsia="华文细黑" w:hint="eastAsia"/>
                <w:b/>
                <w:color w:val="FFFFFF"/>
                <w:kern w:val="24"/>
                <w:sz w:val="24"/>
                <w:lang w:val="zh-CN"/>
              </w:rPr>
              <w:t>迫</w:t>
            </w:r>
            <w:r>
              <w:rPr>
                <w:rFonts w:ascii="华文细黑" w:eastAsia="华文细黑" w:hint="eastAsia"/>
                <w:b/>
                <w:color w:val="FFFFFF"/>
                <w:kern w:val="24"/>
                <w:sz w:val="24"/>
                <w:lang w:val="zh-CN"/>
              </w:rPr>
              <w:t>近</w:t>
            </w:r>
            <w:r w:rsidR="009C085D">
              <w:rPr>
                <w:rFonts w:ascii="华文细黑" w:eastAsia="华文细黑" w:hint="eastAsia"/>
                <w:b/>
                <w:color w:val="FFFFFF"/>
                <w:kern w:val="24"/>
                <w:sz w:val="24"/>
                <w:lang w:val="zh-CN"/>
              </w:rPr>
              <w:t xml:space="preserve">  </w:t>
            </w:r>
            <w:r>
              <w:rPr>
                <w:rFonts w:ascii="华文细黑" w:eastAsia="华文细黑" w:hint="eastAsia"/>
                <w:b/>
                <w:color w:val="FFFFFF"/>
                <w:kern w:val="24"/>
                <w:sz w:val="24"/>
                <w:lang w:val="zh-CN"/>
              </w:rPr>
              <w:t>供应</w:t>
            </w:r>
            <w:r w:rsidR="00EC1B34">
              <w:rPr>
                <w:rFonts w:ascii="华文细黑" w:eastAsia="华文细黑" w:hint="eastAsia"/>
                <w:b/>
                <w:color w:val="FFFFFF"/>
                <w:kern w:val="24"/>
                <w:sz w:val="24"/>
                <w:lang w:val="zh-CN"/>
              </w:rPr>
              <w:t>维持</w:t>
            </w:r>
            <w:r>
              <w:rPr>
                <w:rFonts w:ascii="华文细黑" w:eastAsia="华文细黑" w:hint="eastAsia"/>
                <w:b/>
                <w:color w:val="FFFFFF"/>
                <w:kern w:val="24"/>
                <w:sz w:val="24"/>
                <w:lang w:val="zh-CN"/>
              </w:rPr>
              <w:t>高位运行</w:t>
            </w:r>
          </w:p>
        </w:tc>
      </w:tr>
    </w:tbl>
    <w:p w:rsidR="009639A3" w:rsidRDefault="00F81C7B">
      <w:pPr>
        <w:adjustRightInd w:val="0"/>
        <w:snapToGrid w:val="0"/>
        <w:spacing w:beforeLines="100" w:before="312" w:line="360" w:lineRule="auto"/>
        <w:rPr>
          <w:rFonts w:ascii="华文细黑" w:eastAsia="华文细黑" w:hAnsi="华文细黑"/>
          <w:b/>
          <w:bCs/>
          <w:color w:val="000000"/>
        </w:rPr>
      </w:pPr>
      <w:r>
        <w:rPr>
          <w:rFonts w:ascii="华文细黑" w:eastAsia="华文细黑" w:hAnsi="华文细黑" w:hint="eastAsia"/>
          <w:b/>
          <w:bCs/>
          <w:color w:val="000000"/>
        </w:rPr>
        <w:t>2.1成都市主城区一手住宅供应市场</w:t>
      </w:r>
    </w:p>
    <w:p w:rsidR="00B23618" w:rsidRDefault="00B23618">
      <w:pPr>
        <w:adjustRightInd w:val="0"/>
        <w:snapToGrid w:val="0"/>
        <w:spacing w:beforeLines="100" w:before="312" w:line="360" w:lineRule="auto"/>
        <w:rPr>
          <w:rFonts w:ascii="华文细黑" w:eastAsia="华文细黑" w:hAnsi="华文细黑"/>
          <w:b/>
          <w:bCs/>
          <w:color w:val="000000"/>
        </w:rPr>
      </w:pPr>
      <w:r w:rsidRPr="00B23618">
        <w:rPr>
          <w:rFonts w:ascii="华文细黑" w:eastAsia="华文细黑" w:hAnsi="华文细黑" w:hint="eastAsia"/>
          <w:b/>
          <w:bCs/>
          <w:color w:val="000000"/>
        </w:rPr>
        <w:t>数据说明：因近郊县供应数据缺失，将暂停成都市一手商品住宅供应分析和近郊县一手商品住宅供应分析。</w:t>
      </w:r>
    </w:p>
    <w:p w:rsidR="009639A3" w:rsidRDefault="00F81C7B">
      <w:pPr>
        <w:adjustRightInd w:val="0"/>
        <w:snapToGrid w:val="0"/>
        <w:spacing w:beforeLines="50" w:before="156" w:line="360" w:lineRule="auto"/>
        <w:rPr>
          <w:rFonts w:ascii="华文细黑" w:eastAsia="华文细黑" w:hAnsi="华文细黑"/>
          <w:sz w:val="18"/>
          <w:szCs w:val="18"/>
        </w:rPr>
      </w:pPr>
      <w:r>
        <w:rPr>
          <w:rFonts w:ascii="华文细黑" w:eastAsia="华文细黑" w:hAnsi="华文细黑" w:hint="eastAsia"/>
          <w:b/>
          <w:bCs/>
          <w:color w:val="000000"/>
        </w:rPr>
        <w:t>2.1.</w:t>
      </w:r>
      <w:r w:rsidR="008C0821">
        <w:rPr>
          <w:rFonts w:ascii="华文细黑" w:eastAsia="华文细黑" w:hAnsi="华文细黑" w:hint="eastAsia"/>
          <w:b/>
          <w:bCs/>
          <w:color w:val="000000"/>
        </w:rPr>
        <w:t>1</w:t>
      </w:r>
      <w:r>
        <w:rPr>
          <w:rFonts w:ascii="华文细黑" w:eastAsia="华文细黑" w:hAnsi="华文细黑" w:hint="eastAsia"/>
          <w:b/>
          <w:bCs/>
          <w:color w:val="000000"/>
        </w:rPr>
        <w:t>成都市主城区一手住宅供应市场概况</w:t>
      </w:r>
    </w:p>
    <w:p w:rsidR="00B0469E" w:rsidRDefault="005F31F7" w:rsidP="00C24014">
      <w:pPr>
        <w:tabs>
          <w:tab w:val="left" w:pos="720"/>
        </w:tabs>
        <w:autoSpaceDE w:val="0"/>
        <w:autoSpaceDN w:val="0"/>
        <w:adjustRightInd w:val="0"/>
        <w:snapToGrid w:val="0"/>
        <w:spacing w:beforeLines="50" w:before="156" w:line="360" w:lineRule="auto"/>
        <w:rPr>
          <w:rFonts w:ascii="华文细黑" w:eastAsia="华文细黑" w:hAnsi="华文细黑"/>
          <w:lang w:val="zh-CN"/>
        </w:rPr>
      </w:pPr>
      <w:r w:rsidRPr="005F31F7">
        <w:rPr>
          <w:rFonts w:ascii="华文细黑" w:eastAsia="华文细黑" w:hAnsi="华文细黑" w:hint="eastAsia"/>
          <w:lang w:val="zh-CN"/>
        </w:rPr>
        <w:t>本周主城区有</w:t>
      </w:r>
      <w:r w:rsidR="00103640">
        <w:rPr>
          <w:rFonts w:ascii="华文细黑" w:eastAsia="华文细黑" w:hAnsi="华文细黑" w:hint="eastAsia"/>
          <w:lang w:val="zh-CN"/>
        </w:rPr>
        <w:t>12</w:t>
      </w:r>
      <w:r w:rsidRPr="005F31F7">
        <w:rPr>
          <w:rFonts w:ascii="华文细黑" w:eastAsia="华文细黑" w:hAnsi="华文细黑" w:hint="eastAsia"/>
          <w:lang w:val="zh-CN"/>
        </w:rPr>
        <w:t>个住宅项目领取预售许可证，</w:t>
      </w:r>
      <w:r w:rsidR="00C60A74">
        <w:rPr>
          <w:rFonts w:ascii="华文细黑" w:eastAsia="华文细黑" w:hAnsi="华文细黑" w:hint="eastAsia"/>
          <w:lang w:val="zh-CN"/>
        </w:rPr>
        <w:t>与</w:t>
      </w:r>
      <w:r w:rsidRPr="005F31F7">
        <w:rPr>
          <w:rFonts w:ascii="华文细黑" w:eastAsia="华文细黑" w:hAnsi="华文细黑" w:hint="eastAsia"/>
          <w:lang w:val="zh-CN"/>
        </w:rPr>
        <w:t>上周</w:t>
      </w:r>
      <w:r w:rsidR="00C60A74">
        <w:rPr>
          <w:rFonts w:ascii="华文细黑" w:eastAsia="华文细黑" w:hAnsi="华文细黑" w:hint="eastAsia"/>
          <w:lang w:val="zh-CN"/>
        </w:rPr>
        <w:t>持平</w:t>
      </w:r>
      <w:r w:rsidRPr="005F31F7">
        <w:rPr>
          <w:rFonts w:ascii="华文细黑" w:eastAsia="华文细黑" w:hAnsi="华文细黑" w:hint="eastAsia"/>
          <w:lang w:val="zh-CN"/>
        </w:rPr>
        <w:t>。因数据缺失本周主城区商品住宅供应未剔除部分底商，供应面积为</w:t>
      </w:r>
      <w:r w:rsidR="00C60A74">
        <w:rPr>
          <w:rFonts w:ascii="华文细黑" w:eastAsia="华文细黑" w:hAnsi="华文细黑" w:hint="eastAsia"/>
          <w:lang w:val="zh-CN"/>
        </w:rPr>
        <w:t>30.29</w:t>
      </w:r>
      <w:r w:rsidRPr="005F31F7">
        <w:rPr>
          <w:rFonts w:ascii="华文细黑" w:eastAsia="华文细黑" w:hAnsi="华文细黑" w:hint="eastAsia"/>
          <w:lang w:val="zh-CN"/>
        </w:rPr>
        <w:t>万平方米，环比</w:t>
      </w:r>
      <w:r w:rsidR="00C60A74">
        <w:rPr>
          <w:rFonts w:ascii="华文细黑" w:eastAsia="华文细黑" w:hAnsi="华文细黑" w:hint="eastAsia"/>
          <w:lang w:val="zh-CN"/>
        </w:rPr>
        <w:t>微降7.34</w:t>
      </w:r>
      <w:r w:rsidRPr="005F31F7">
        <w:rPr>
          <w:rFonts w:ascii="华文细黑" w:eastAsia="华文细黑" w:hAnsi="华文细黑" w:hint="eastAsia"/>
          <w:lang w:val="zh-CN"/>
        </w:rPr>
        <w:t>%；供应套数暂时不详。本周主城区预售供应</w:t>
      </w:r>
      <w:r w:rsidR="00C60A74">
        <w:rPr>
          <w:rFonts w:ascii="华文细黑" w:eastAsia="华文细黑" w:hAnsi="华文细黑" w:hint="eastAsia"/>
          <w:lang w:val="zh-CN"/>
        </w:rPr>
        <w:t>持续高位</w:t>
      </w:r>
      <w:r w:rsidR="00447CC9">
        <w:rPr>
          <w:rFonts w:ascii="华文细黑" w:eastAsia="华文细黑" w:hAnsi="华文细黑" w:hint="eastAsia"/>
          <w:lang w:val="zh-CN"/>
        </w:rPr>
        <w:t>，开发商</w:t>
      </w:r>
      <w:r w:rsidR="00C60A74">
        <w:rPr>
          <w:rFonts w:ascii="华文细黑" w:eastAsia="华文细黑" w:hAnsi="华文细黑" w:hint="eastAsia"/>
          <w:lang w:val="zh-CN"/>
        </w:rPr>
        <w:t>陆续入市，</w:t>
      </w:r>
      <w:r w:rsidR="00B0469E">
        <w:rPr>
          <w:rFonts w:ascii="华文细黑" w:eastAsia="华文细黑" w:hAnsi="华文细黑" w:hint="eastAsia"/>
          <w:lang w:val="zh-CN"/>
        </w:rPr>
        <w:t>备战“春交会”。预计后市</w:t>
      </w:r>
      <w:r w:rsidR="00C60A74">
        <w:rPr>
          <w:rFonts w:ascii="华文细黑" w:eastAsia="华文细黑" w:hAnsi="华文细黑" w:hint="eastAsia"/>
          <w:lang w:val="zh-CN"/>
        </w:rPr>
        <w:t>预售住宅供应仍将持续释放，但供应量将</w:t>
      </w:r>
      <w:r w:rsidR="004B5440">
        <w:rPr>
          <w:rFonts w:ascii="华文细黑" w:eastAsia="华文细黑" w:hAnsi="华文细黑" w:hint="eastAsia"/>
          <w:lang w:val="zh-CN"/>
        </w:rPr>
        <w:t>有</w:t>
      </w:r>
      <w:r w:rsidR="00C60A74">
        <w:rPr>
          <w:rFonts w:ascii="华文细黑" w:eastAsia="华文细黑" w:hAnsi="华文细黑" w:hint="eastAsia"/>
          <w:lang w:val="zh-CN"/>
        </w:rPr>
        <w:t>较为明显的下滑</w:t>
      </w:r>
      <w:r w:rsidR="00B0469E">
        <w:rPr>
          <w:rFonts w:ascii="华文细黑" w:eastAsia="华文细黑" w:hAnsi="华文细黑" w:hint="eastAsia"/>
          <w:lang w:val="zh-CN"/>
        </w:rPr>
        <w:t>。</w:t>
      </w:r>
    </w:p>
    <w:p w:rsidR="00E23D28" w:rsidRPr="00E23D28" w:rsidRDefault="00F81C7B" w:rsidP="00E23D28">
      <w:pPr>
        <w:adjustRightInd w:val="0"/>
        <w:snapToGrid w:val="0"/>
        <w:jc w:val="left"/>
        <w:rPr>
          <w:rFonts w:ascii="华文细黑" w:eastAsia="华文细黑" w:hAnsi="华文细黑"/>
          <w:b/>
          <w:szCs w:val="21"/>
        </w:rPr>
      </w:pPr>
      <w:r w:rsidRPr="00E23D28">
        <w:rPr>
          <w:rFonts w:ascii="华文细黑" w:eastAsia="华文细黑" w:hAnsi="华文细黑" w:hint="eastAsia"/>
          <w:b/>
          <w:szCs w:val="21"/>
        </w:rPr>
        <w:t>图</w:t>
      </w:r>
      <w:r w:rsidR="00A438AC">
        <w:rPr>
          <w:rFonts w:ascii="华文细黑" w:eastAsia="华文细黑" w:hAnsi="华文细黑" w:hint="eastAsia"/>
          <w:b/>
          <w:szCs w:val="21"/>
        </w:rPr>
        <w:t>1</w:t>
      </w:r>
      <w:r w:rsidRPr="00E23D28">
        <w:rPr>
          <w:rFonts w:ascii="华文细黑" w:eastAsia="华文细黑" w:hAnsi="华文细黑" w:hint="eastAsia"/>
          <w:b/>
          <w:szCs w:val="21"/>
        </w:rPr>
        <w:t>：成都市主城区批准预售商品住宅供应概况</w:t>
      </w:r>
    </w:p>
    <w:p w:rsidR="009639A3" w:rsidRDefault="00C60A74">
      <w:pPr>
        <w:adjustRightInd w:val="0"/>
        <w:snapToGrid w:val="0"/>
        <w:rPr>
          <w:rFonts w:ascii="华文细黑" w:eastAsia="华文细黑" w:hAnsi="华文细黑"/>
        </w:rPr>
      </w:pPr>
      <w:r>
        <w:rPr>
          <w:rFonts w:ascii="华文细黑" w:eastAsia="华文细黑" w:hAnsi="华文细黑"/>
          <w:noProof/>
          <w:sz w:val="18"/>
          <w:szCs w:val="18"/>
        </w:rPr>
        <w:drawing>
          <wp:inline distT="0" distB="0" distL="0" distR="0" wp14:anchorId="6DB73058">
            <wp:extent cx="5905500" cy="229302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2924" cy="2292026"/>
                    </a:xfrm>
                    <a:prstGeom prst="rect">
                      <a:avLst/>
                    </a:prstGeom>
                    <a:noFill/>
                  </pic:spPr>
                </pic:pic>
              </a:graphicData>
            </a:graphic>
          </wp:inline>
        </w:drawing>
      </w:r>
      <w:r w:rsidR="00F81C7B">
        <w:rPr>
          <w:rFonts w:ascii="华文细黑" w:eastAsia="华文细黑" w:hAnsi="华文细黑"/>
          <w:sz w:val="18"/>
          <w:szCs w:val="18"/>
        </w:rPr>
        <w:t>数据来源：</w:t>
      </w:r>
      <w:r w:rsidR="00F81C7B">
        <w:rPr>
          <w:rFonts w:ascii="华文细黑" w:eastAsia="华文细黑" w:hAnsi="华文细黑" w:hint="eastAsia"/>
          <w:sz w:val="18"/>
          <w:szCs w:val="18"/>
        </w:rPr>
        <w:t>中原数据库</w:t>
      </w:r>
    </w:p>
    <w:p w:rsidR="00624790" w:rsidRPr="00624790" w:rsidRDefault="00F81C7B" w:rsidP="00624790">
      <w:pPr>
        <w:tabs>
          <w:tab w:val="left" w:pos="720"/>
        </w:tabs>
        <w:autoSpaceDE w:val="0"/>
        <w:autoSpaceDN w:val="0"/>
        <w:adjustRightInd w:val="0"/>
        <w:snapToGrid w:val="0"/>
        <w:spacing w:beforeLines="100" w:before="312" w:line="360" w:lineRule="auto"/>
        <w:ind w:right="17"/>
        <w:rPr>
          <w:rFonts w:ascii="华文细黑" w:eastAsia="华文细黑" w:hAnsi="华文细黑"/>
        </w:rPr>
      </w:pPr>
      <w:r>
        <w:rPr>
          <w:rFonts w:ascii="华文细黑" w:eastAsia="华文细黑" w:hAnsi="华文细黑" w:hint="eastAsia"/>
          <w:b/>
          <w:bCs/>
          <w:color w:val="000000"/>
        </w:rPr>
        <w:t>2.1.</w:t>
      </w:r>
      <w:r w:rsidR="00C04472">
        <w:rPr>
          <w:rFonts w:ascii="华文细黑" w:eastAsia="华文细黑" w:hAnsi="华文细黑" w:hint="eastAsia"/>
          <w:b/>
          <w:bCs/>
          <w:color w:val="000000"/>
        </w:rPr>
        <w:t>2</w:t>
      </w:r>
      <w:r>
        <w:rPr>
          <w:rFonts w:ascii="华文细黑" w:eastAsia="华文细黑" w:hAnsi="华文细黑" w:hint="eastAsia"/>
          <w:b/>
          <w:bCs/>
          <w:color w:val="000000"/>
        </w:rPr>
        <w:t xml:space="preserve"> 小结</w:t>
      </w:r>
    </w:p>
    <w:p w:rsidR="009639A3" w:rsidRPr="00C81E38" w:rsidRDefault="00D30D91">
      <w:pPr>
        <w:tabs>
          <w:tab w:val="left" w:pos="720"/>
        </w:tabs>
        <w:autoSpaceDE w:val="0"/>
        <w:autoSpaceDN w:val="0"/>
        <w:adjustRightInd w:val="0"/>
        <w:snapToGrid w:val="0"/>
        <w:spacing w:beforeLines="50" w:before="156" w:line="360" w:lineRule="auto"/>
        <w:rPr>
          <w:rFonts w:ascii="华文细黑" w:eastAsia="华文细黑" w:hAnsi="华文细黑"/>
          <w:lang w:val="zh-CN"/>
        </w:rPr>
      </w:pPr>
      <w:r w:rsidRPr="00D30D91">
        <w:rPr>
          <w:rFonts w:ascii="华文细黑" w:eastAsia="华文细黑" w:hAnsi="华文细黑" w:hint="eastAsia"/>
          <w:lang w:val="zh-CN"/>
        </w:rPr>
        <w:t>主城区预售住宅供应市场：</w:t>
      </w:r>
      <w:r w:rsidR="00624790">
        <w:rPr>
          <w:rFonts w:ascii="华文细黑" w:eastAsia="华文细黑" w:hAnsi="华文细黑" w:hint="eastAsia"/>
          <w:lang w:val="zh-CN"/>
        </w:rPr>
        <w:t>本周主城区预售供应微幅下滑，供应量仍处高位。供应持续维持高位主要原因在于，“春交会”渐近，开发商</w:t>
      </w:r>
      <w:r w:rsidR="00382697">
        <w:rPr>
          <w:rFonts w:ascii="华文细黑" w:eastAsia="华文细黑" w:hAnsi="华文细黑" w:hint="eastAsia"/>
          <w:lang w:val="zh-CN"/>
        </w:rPr>
        <w:t>积极备战推量入市</w:t>
      </w:r>
      <w:r w:rsidR="00624790">
        <w:rPr>
          <w:rFonts w:ascii="华文细黑" w:eastAsia="华文细黑" w:hAnsi="华文细黑" w:hint="eastAsia"/>
          <w:lang w:val="zh-CN"/>
        </w:rPr>
        <w:t>。</w:t>
      </w:r>
      <w:r w:rsidR="001A4598">
        <w:rPr>
          <w:rFonts w:ascii="华文细黑" w:eastAsia="华文细黑" w:hAnsi="华文细黑" w:hint="eastAsia"/>
          <w:lang w:val="zh-CN"/>
        </w:rPr>
        <w:t>预计</w:t>
      </w:r>
      <w:r w:rsidR="00624790">
        <w:rPr>
          <w:rFonts w:ascii="华文细黑" w:eastAsia="华文细黑" w:hAnsi="华文细黑" w:hint="eastAsia"/>
          <w:lang w:val="zh-CN"/>
        </w:rPr>
        <w:t>下周距“五一”假期仍有时日，仍将有开发商赶在“春交会”开幕</w:t>
      </w:r>
      <w:proofErr w:type="gramStart"/>
      <w:r w:rsidR="00624790">
        <w:rPr>
          <w:rFonts w:ascii="华文细黑" w:eastAsia="华文细黑" w:hAnsi="华文细黑" w:hint="eastAsia"/>
          <w:lang w:val="zh-CN"/>
        </w:rPr>
        <w:t>前</w:t>
      </w:r>
      <w:r w:rsidR="00BF513B">
        <w:rPr>
          <w:rFonts w:ascii="华文细黑" w:eastAsia="华文细黑" w:hAnsi="华文细黑" w:hint="eastAsia"/>
          <w:lang w:val="zh-CN"/>
        </w:rPr>
        <w:t>供应</w:t>
      </w:r>
      <w:proofErr w:type="gramEnd"/>
      <w:r w:rsidR="00624790">
        <w:rPr>
          <w:rFonts w:ascii="华文细黑" w:eastAsia="华文细黑" w:hAnsi="华文细黑" w:hint="eastAsia"/>
          <w:lang w:val="zh-CN"/>
        </w:rPr>
        <w:t>入市，</w:t>
      </w:r>
      <w:r w:rsidR="00BF513B" w:rsidRPr="00BF513B">
        <w:rPr>
          <w:rFonts w:ascii="华文细黑" w:eastAsia="华文细黑" w:hAnsi="华文细黑" w:hint="eastAsia"/>
          <w:lang w:val="zh-CN"/>
        </w:rPr>
        <w:t>但供应量</w:t>
      </w:r>
      <w:r w:rsidR="00BF513B">
        <w:rPr>
          <w:rFonts w:ascii="华文细黑" w:eastAsia="华文细黑" w:hAnsi="华文细黑" w:hint="eastAsia"/>
          <w:lang w:val="zh-CN"/>
        </w:rPr>
        <w:t>或</w:t>
      </w:r>
      <w:r w:rsidR="00BF513B" w:rsidRPr="00BF513B">
        <w:rPr>
          <w:rFonts w:ascii="华文细黑" w:eastAsia="华文细黑" w:hAnsi="华文细黑" w:hint="eastAsia"/>
          <w:lang w:val="zh-CN"/>
        </w:rPr>
        <w:t>有较为明显的下滑。</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0" w:color="auto" w:fill="FF0000"/>
        <w:tblLayout w:type="fixed"/>
        <w:tblLook w:val="0000" w:firstRow="0" w:lastRow="0" w:firstColumn="0" w:lastColumn="0" w:noHBand="0" w:noVBand="0"/>
      </w:tblPr>
      <w:tblGrid>
        <w:gridCol w:w="9321"/>
      </w:tblGrid>
      <w:tr w:rsidR="009639A3">
        <w:tc>
          <w:tcPr>
            <w:tcW w:w="9321" w:type="dxa"/>
            <w:shd w:val="pct50" w:color="auto" w:fill="FF0000"/>
          </w:tcPr>
          <w:p w:rsidR="009639A3" w:rsidRDefault="005C51AA" w:rsidP="00766709">
            <w:pPr>
              <w:autoSpaceDE w:val="0"/>
              <w:autoSpaceDN w:val="0"/>
              <w:rPr>
                <w:rFonts w:ascii="华文细黑" w:eastAsia="华文细黑" w:hAnsi="华文细黑"/>
                <w:b/>
                <w:color w:val="FF0000"/>
                <w:sz w:val="24"/>
              </w:rPr>
            </w:pPr>
            <w:r>
              <w:rPr>
                <w:rFonts w:ascii="华文细黑" w:eastAsia="华文细黑" w:hint="eastAsia"/>
                <w:b/>
                <w:color w:val="FFFFFF"/>
                <w:kern w:val="24"/>
                <w:sz w:val="24"/>
                <w:lang w:val="zh-CN"/>
              </w:rPr>
              <w:lastRenderedPageBreak/>
              <w:t>“五一”假期“断桥截流”</w:t>
            </w:r>
            <w:r w:rsidR="00887D07">
              <w:rPr>
                <w:rFonts w:ascii="华文细黑" w:eastAsia="华文细黑" w:hint="eastAsia"/>
                <w:b/>
                <w:color w:val="FFFFFF"/>
                <w:kern w:val="24"/>
                <w:sz w:val="24"/>
                <w:lang w:val="zh-CN"/>
              </w:rPr>
              <w:t>后市</w:t>
            </w:r>
            <w:r w:rsidR="00766709">
              <w:rPr>
                <w:rFonts w:ascii="华文细黑" w:eastAsia="华文细黑" w:hint="eastAsia"/>
                <w:b/>
                <w:color w:val="FFFFFF"/>
                <w:kern w:val="24"/>
                <w:sz w:val="24"/>
                <w:lang w:val="zh-CN"/>
              </w:rPr>
              <w:t>成交</w:t>
            </w:r>
            <w:r w:rsidR="0011126F">
              <w:rPr>
                <w:rFonts w:ascii="华文细黑" w:eastAsia="华文细黑" w:hint="eastAsia"/>
                <w:b/>
                <w:color w:val="FFFFFF"/>
                <w:kern w:val="24"/>
                <w:sz w:val="24"/>
                <w:lang w:val="zh-CN"/>
              </w:rPr>
              <w:t>持续</w:t>
            </w:r>
            <w:r w:rsidR="00766709">
              <w:rPr>
                <w:rFonts w:ascii="华文细黑" w:eastAsia="华文细黑" w:hint="eastAsia"/>
                <w:b/>
                <w:color w:val="FFFFFF"/>
                <w:kern w:val="24"/>
                <w:sz w:val="24"/>
                <w:lang w:val="zh-CN"/>
              </w:rPr>
              <w:t>下行</w:t>
            </w:r>
          </w:p>
        </w:tc>
      </w:tr>
    </w:tbl>
    <w:p w:rsidR="009639A3" w:rsidRDefault="00F81C7B">
      <w:pPr>
        <w:adjustRightInd w:val="0"/>
        <w:snapToGrid w:val="0"/>
        <w:spacing w:beforeLines="100" w:before="312" w:line="360" w:lineRule="auto"/>
        <w:rPr>
          <w:rFonts w:ascii="华文细黑" w:eastAsia="华文细黑" w:hAnsi="华文细黑"/>
          <w:b/>
          <w:bCs/>
          <w:color w:val="000000"/>
        </w:rPr>
      </w:pPr>
      <w:r>
        <w:rPr>
          <w:rFonts w:ascii="华文细黑" w:eastAsia="华文细黑" w:hAnsi="华文细黑" w:cs="宋体" w:hint="eastAsia"/>
          <w:b/>
          <w:kern w:val="0"/>
          <w:szCs w:val="21"/>
        </w:rPr>
        <w:t xml:space="preserve">2.2 </w:t>
      </w:r>
      <w:r>
        <w:rPr>
          <w:rFonts w:ascii="华文细黑" w:eastAsia="华文细黑" w:hAnsi="华文细黑" w:hint="eastAsia"/>
          <w:b/>
          <w:bCs/>
          <w:color w:val="000000"/>
        </w:rPr>
        <w:t>成都</w:t>
      </w:r>
      <w:r>
        <w:rPr>
          <w:rFonts w:ascii="华文细黑" w:eastAsia="华文细黑" w:hAnsi="华文细黑" w:hint="eastAsia"/>
          <w:b/>
          <w:szCs w:val="21"/>
        </w:rPr>
        <w:t>市</w:t>
      </w:r>
      <w:r>
        <w:rPr>
          <w:rFonts w:ascii="华文细黑" w:eastAsia="华文细黑" w:hAnsi="华文细黑" w:hint="eastAsia"/>
          <w:b/>
          <w:bCs/>
          <w:color w:val="000000"/>
        </w:rPr>
        <w:t>一手住宅成交市场</w:t>
      </w:r>
    </w:p>
    <w:p w:rsidR="009639A3" w:rsidRDefault="00F81C7B">
      <w:pPr>
        <w:adjustRightInd w:val="0"/>
        <w:snapToGrid w:val="0"/>
        <w:spacing w:beforeLines="50" w:before="156" w:line="360" w:lineRule="auto"/>
        <w:rPr>
          <w:rFonts w:ascii="华文细黑" w:eastAsia="华文细黑" w:hAnsi="华文细黑"/>
          <w:b/>
          <w:bCs/>
          <w:color w:val="000000"/>
        </w:rPr>
      </w:pPr>
      <w:r>
        <w:rPr>
          <w:rFonts w:ascii="华文细黑" w:eastAsia="华文细黑" w:hAnsi="华文细黑" w:hint="eastAsia"/>
          <w:b/>
          <w:bCs/>
          <w:color w:val="000000"/>
        </w:rPr>
        <w:t>2.2.1 成都</w:t>
      </w:r>
      <w:r>
        <w:rPr>
          <w:rFonts w:ascii="华文细黑" w:eastAsia="华文细黑" w:hAnsi="华文细黑" w:hint="eastAsia"/>
          <w:b/>
          <w:szCs w:val="21"/>
        </w:rPr>
        <w:t>市</w:t>
      </w:r>
      <w:r>
        <w:rPr>
          <w:rFonts w:ascii="华文细黑" w:eastAsia="华文细黑" w:hAnsi="华文细黑" w:hint="eastAsia"/>
          <w:b/>
          <w:bCs/>
          <w:color w:val="000000"/>
        </w:rPr>
        <w:t>一手住宅成交市场概况</w:t>
      </w:r>
    </w:p>
    <w:p w:rsidR="008D6B24" w:rsidRDefault="00DC0761">
      <w:pPr>
        <w:adjustRightInd w:val="0"/>
        <w:snapToGrid w:val="0"/>
        <w:spacing w:beforeLines="50" w:before="156" w:line="360" w:lineRule="auto"/>
        <w:rPr>
          <w:rFonts w:ascii="华文细黑" w:eastAsia="华文细黑" w:hAnsi="华文细黑" w:cs="宋体"/>
          <w:bCs/>
          <w:kern w:val="0"/>
          <w:szCs w:val="21"/>
          <w:lang w:val="zh-CN"/>
        </w:rPr>
      </w:pPr>
      <w:r w:rsidRPr="00DC0761">
        <w:rPr>
          <w:rFonts w:ascii="华文细黑" w:eastAsia="华文细黑" w:hAnsi="华文细黑" w:cs="宋体" w:hint="eastAsia"/>
          <w:bCs/>
          <w:kern w:val="0"/>
          <w:szCs w:val="21"/>
          <w:lang w:val="zh-CN"/>
        </w:rPr>
        <w:t>据中原监测数据显示，本周成都市商品住宅共成交</w:t>
      </w:r>
      <w:r w:rsidR="00347A6B">
        <w:rPr>
          <w:rFonts w:ascii="华文细黑" w:eastAsia="华文细黑" w:hAnsi="华文细黑" w:cs="宋体" w:hint="eastAsia"/>
          <w:bCs/>
          <w:kern w:val="0"/>
          <w:szCs w:val="21"/>
          <w:lang w:val="zh-CN"/>
        </w:rPr>
        <w:t>4326</w:t>
      </w:r>
      <w:r w:rsidRPr="00DC0761">
        <w:rPr>
          <w:rFonts w:ascii="华文细黑" w:eastAsia="华文细黑" w:hAnsi="华文细黑" w:cs="宋体" w:hint="eastAsia"/>
          <w:bCs/>
          <w:kern w:val="0"/>
          <w:szCs w:val="21"/>
          <w:lang w:val="zh-CN"/>
        </w:rPr>
        <w:t>套，环比</w:t>
      </w:r>
      <w:r w:rsidR="00347A6B">
        <w:rPr>
          <w:rFonts w:ascii="华文细黑" w:eastAsia="华文细黑" w:hAnsi="华文细黑" w:cs="宋体" w:hint="eastAsia"/>
          <w:bCs/>
          <w:kern w:val="0"/>
          <w:szCs w:val="21"/>
          <w:lang w:val="zh-CN"/>
        </w:rPr>
        <w:t>下降11.61</w:t>
      </w:r>
      <w:r w:rsidRPr="00DC0761">
        <w:rPr>
          <w:rFonts w:ascii="华文细黑" w:eastAsia="华文细黑" w:hAnsi="华文细黑" w:cs="宋体" w:hint="eastAsia"/>
          <w:bCs/>
          <w:kern w:val="0"/>
          <w:szCs w:val="21"/>
          <w:lang w:val="zh-CN"/>
        </w:rPr>
        <w:t>%；成交面积为</w:t>
      </w:r>
      <w:r w:rsidR="00347A6B">
        <w:rPr>
          <w:rFonts w:ascii="华文细黑" w:eastAsia="华文细黑" w:hAnsi="华文细黑" w:cs="宋体" w:hint="eastAsia"/>
          <w:bCs/>
          <w:kern w:val="0"/>
          <w:szCs w:val="21"/>
          <w:lang w:val="zh-CN"/>
        </w:rPr>
        <w:t>41.10</w:t>
      </w:r>
      <w:r w:rsidRPr="00DC0761">
        <w:rPr>
          <w:rFonts w:ascii="华文细黑" w:eastAsia="华文细黑" w:hAnsi="华文细黑" w:cs="宋体" w:hint="eastAsia"/>
          <w:bCs/>
          <w:kern w:val="0"/>
          <w:szCs w:val="21"/>
          <w:lang w:val="zh-CN"/>
        </w:rPr>
        <w:t>万平方米，环比</w:t>
      </w:r>
      <w:r w:rsidR="00347A6B">
        <w:rPr>
          <w:rFonts w:ascii="华文细黑" w:eastAsia="华文细黑" w:hAnsi="华文细黑" w:cs="宋体" w:hint="eastAsia"/>
          <w:bCs/>
          <w:kern w:val="0"/>
          <w:szCs w:val="21"/>
          <w:lang w:val="zh-CN"/>
        </w:rPr>
        <w:t>下降9.17</w:t>
      </w:r>
      <w:r w:rsidRPr="00DC0761">
        <w:rPr>
          <w:rFonts w:ascii="华文细黑" w:eastAsia="华文细黑" w:hAnsi="华文细黑" w:cs="宋体" w:hint="eastAsia"/>
          <w:bCs/>
          <w:kern w:val="0"/>
          <w:szCs w:val="21"/>
          <w:lang w:val="zh-CN"/>
        </w:rPr>
        <w:t>%。</w:t>
      </w:r>
      <w:r w:rsidR="00360E76">
        <w:rPr>
          <w:rFonts w:ascii="华文细黑" w:eastAsia="华文细黑" w:hAnsi="华文细黑" w:cs="宋体" w:hint="eastAsia"/>
          <w:bCs/>
          <w:kern w:val="0"/>
          <w:szCs w:val="21"/>
          <w:lang w:val="zh-CN"/>
        </w:rPr>
        <w:t>本</w:t>
      </w:r>
      <w:proofErr w:type="gramStart"/>
      <w:r w:rsidR="00360E76">
        <w:rPr>
          <w:rFonts w:ascii="华文细黑" w:eastAsia="华文细黑" w:hAnsi="华文细黑" w:cs="宋体" w:hint="eastAsia"/>
          <w:bCs/>
          <w:kern w:val="0"/>
          <w:szCs w:val="21"/>
          <w:lang w:val="zh-CN"/>
        </w:rPr>
        <w:t>周一手商品</w:t>
      </w:r>
      <w:proofErr w:type="gramEnd"/>
      <w:r w:rsidR="00347A6B">
        <w:rPr>
          <w:rFonts w:ascii="华文细黑" w:eastAsia="华文细黑" w:hAnsi="华文细黑" w:cs="宋体" w:hint="eastAsia"/>
          <w:bCs/>
          <w:kern w:val="0"/>
          <w:szCs w:val="21"/>
          <w:lang w:val="zh-CN"/>
        </w:rPr>
        <w:t>住宅成交小幅回落，市场呈平稳波动走势</w:t>
      </w:r>
      <w:r w:rsidR="00360E76">
        <w:rPr>
          <w:rFonts w:ascii="华文细黑" w:eastAsia="华文细黑" w:hAnsi="华文细黑" w:cs="宋体" w:hint="eastAsia"/>
          <w:bCs/>
          <w:kern w:val="0"/>
          <w:szCs w:val="21"/>
          <w:lang w:val="zh-CN"/>
        </w:rPr>
        <w:t>；预计后市</w:t>
      </w:r>
      <w:r w:rsidR="00347A6B">
        <w:rPr>
          <w:rFonts w:ascii="华文细黑" w:eastAsia="华文细黑" w:hAnsi="华文细黑" w:cs="宋体" w:hint="eastAsia"/>
          <w:bCs/>
          <w:kern w:val="0"/>
          <w:szCs w:val="21"/>
          <w:lang w:val="zh-CN"/>
        </w:rPr>
        <w:t>受“五一”假期影响备案数据延迟，</w:t>
      </w:r>
      <w:r w:rsidR="00360E76">
        <w:rPr>
          <w:rFonts w:ascii="华文细黑" w:eastAsia="华文细黑" w:hAnsi="华文细黑" w:cs="宋体" w:hint="eastAsia"/>
          <w:bCs/>
          <w:kern w:val="0"/>
          <w:szCs w:val="21"/>
          <w:lang w:val="zh-CN"/>
        </w:rPr>
        <w:t>成交</w:t>
      </w:r>
      <w:r w:rsidR="00347A6B">
        <w:rPr>
          <w:rFonts w:ascii="华文细黑" w:eastAsia="华文细黑" w:hAnsi="华文细黑" w:cs="宋体" w:hint="eastAsia"/>
          <w:bCs/>
          <w:kern w:val="0"/>
          <w:szCs w:val="21"/>
          <w:lang w:val="zh-CN"/>
        </w:rPr>
        <w:t>量</w:t>
      </w:r>
      <w:r w:rsidR="00360E76">
        <w:rPr>
          <w:rFonts w:ascii="华文细黑" w:eastAsia="华文细黑" w:hAnsi="华文细黑" w:cs="宋体" w:hint="eastAsia"/>
          <w:bCs/>
          <w:kern w:val="0"/>
          <w:szCs w:val="21"/>
          <w:lang w:val="zh-CN"/>
        </w:rPr>
        <w:t>将</w:t>
      </w:r>
      <w:r w:rsidR="00347A6B">
        <w:rPr>
          <w:rFonts w:ascii="华文细黑" w:eastAsia="华文细黑" w:hAnsi="华文细黑" w:cs="宋体" w:hint="eastAsia"/>
          <w:bCs/>
          <w:kern w:val="0"/>
          <w:szCs w:val="21"/>
          <w:lang w:val="zh-CN"/>
        </w:rPr>
        <w:t>持续走低</w:t>
      </w:r>
      <w:r w:rsidR="00360E76">
        <w:rPr>
          <w:rFonts w:ascii="华文细黑" w:eastAsia="华文细黑" w:hAnsi="华文细黑" w:cs="宋体" w:hint="eastAsia"/>
          <w:bCs/>
          <w:kern w:val="0"/>
          <w:szCs w:val="21"/>
          <w:lang w:val="zh-CN"/>
        </w:rPr>
        <w:t>。</w:t>
      </w:r>
    </w:p>
    <w:p w:rsidR="00902BAF" w:rsidRDefault="00F81C7B">
      <w:pPr>
        <w:adjustRightInd w:val="0"/>
        <w:snapToGrid w:val="0"/>
        <w:spacing w:beforeLines="50" w:before="156"/>
        <w:jc w:val="left"/>
        <w:rPr>
          <w:rFonts w:ascii="华文细黑" w:eastAsia="华文细黑" w:hAnsi="华文细黑" w:cs="宋体"/>
          <w:b/>
          <w:kern w:val="0"/>
          <w:szCs w:val="21"/>
        </w:rPr>
      </w:pPr>
      <w:r>
        <w:rPr>
          <w:rFonts w:ascii="华文细黑" w:eastAsia="华文细黑" w:hAnsi="华文细黑" w:cs="宋体" w:hint="eastAsia"/>
          <w:b/>
          <w:kern w:val="0"/>
          <w:szCs w:val="21"/>
        </w:rPr>
        <w:t>图</w:t>
      </w:r>
      <w:r w:rsidR="00A438AC">
        <w:rPr>
          <w:rFonts w:ascii="华文细黑" w:eastAsia="华文细黑" w:hAnsi="华文细黑" w:cs="宋体" w:hint="eastAsia"/>
          <w:b/>
          <w:kern w:val="0"/>
          <w:szCs w:val="21"/>
        </w:rPr>
        <w:t>2</w:t>
      </w:r>
      <w:r>
        <w:rPr>
          <w:rFonts w:ascii="华文细黑" w:eastAsia="华文细黑" w:hAnsi="华文细黑" w:cs="宋体" w:hint="eastAsia"/>
          <w:b/>
          <w:kern w:val="0"/>
          <w:szCs w:val="21"/>
        </w:rPr>
        <w:t>：成都市商品住宅成交概况</w:t>
      </w:r>
    </w:p>
    <w:p w:rsidR="009639A3" w:rsidRPr="005700F1" w:rsidRDefault="005700F1">
      <w:pPr>
        <w:adjustRightInd w:val="0"/>
        <w:snapToGrid w:val="0"/>
        <w:spacing w:beforeLines="50" w:before="156"/>
        <w:jc w:val="left"/>
        <w:rPr>
          <w:rFonts w:ascii="华文细黑" w:eastAsia="华文细黑" w:hAnsi="华文细黑" w:cs="宋体"/>
          <w:b/>
          <w:noProof/>
          <w:kern w:val="0"/>
          <w:szCs w:val="21"/>
        </w:rPr>
      </w:pPr>
      <w:r>
        <w:rPr>
          <w:rFonts w:ascii="华文细黑" w:eastAsia="华文细黑" w:hAnsi="华文细黑" w:cs="宋体"/>
          <w:b/>
          <w:noProof/>
          <w:kern w:val="0"/>
          <w:szCs w:val="21"/>
        </w:rPr>
        <w:drawing>
          <wp:inline distT="0" distB="0" distL="0" distR="0" wp14:anchorId="137B819B">
            <wp:extent cx="5715000" cy="2241310"/>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675" cy="2244712"/>
                    </a:xfrm>
                    <a:prstGeom prst="rect">
                      <a:avLst/>
                    </a:prstGeom>
                    <a:noFill/>
                  </pic:spPr>
                </pic:pic>
              </a:graphicData>
            </a:graphic>
          </wp:inline>
        </w:drawing>
      </w:r>
    </w:p>
    <w:p w:rsidR="009639A3" w:rsidRDefault="00F81C7B">
      <w:pPr>
        <w:adjustRightInd w:val="0"/>
        <w:snapToGrid w:val="0"/>
        <w:rPr>
          <w:rFonts w:ascii="华文细黑" w:eastAsia="华文细黑" w:hAnsi="华文细黑"/>
          <w:sz w:val="18"/>
          <w:szCs w:val="18"/>
        </w:rPr>
      </w:pPr>
      <w:r>
        <w:rPr>
          <w:rFonts w:ascii="华文细黑" w:eastAsia="华文细黑" w:hAnsi="华文细黑"/>
          <w:sz w:val="18"/>
          <w:szCs w:val="18"/>
        </w:rPr>
        <w:t>数据来源：</w:t>
      </w:r>
      <w:r>
        <w:rPr>
          <w:rFonts w:ascii="华文细黑" w:eastAsia="华文细黑" w:hAnsi="华文细黑" w:hint="eastAsia"/>
          <w:sz w:val="18"/>
          <w:szCs w:val="18"/>
        </w:rPr>
        <w:t>中原数据库</w:t>
      </w:r>
    </w:p>
    <w:p w:rsidR="009639A3" w:rsidRDefault="00F81C7B">
      <w:pPr>
        <w:adjustRightInd w:val="0"/>
        <w:snapToGrid w:val="0"/>
        <w:spacing w:beforeLines="50" w:before="156" w:line="360" w:lineRule="auto"/>
        <w:rPr>
          <w:rFonts w:ascii="华文细黑" w:eastAsia="华文细黑" w:hAnsi="华文细黑"/>
          <w:sz w:val="18"/>
          <w:szCs w:val="18"/>
        </w:rPr>
      </w:pPr>
      <w:r>
        <w:rPr>
          <w:rFonts w:ascii="华文细黑" w:eastAsia="华文细黑" w:hAnsi="华文细黑" w:hint="eastAsia"/>
          <w:b/>
          <w:bCs/>
          <w:color w:val="000000"/>
        </w:rPr>
        <w:t>2.2.2 成都</w:t>
      </w:r>
      <w:r>
        <w:rPr>
          <w:rFonts w:ascii="华文细黑" w:eastAsia="华文细黑" w:hAnsi="华文细黑" w:hint="eastAsia"/>
          <w:b/>
          <w:szCs w:val="21"/>
        </w:rPr>
        <w:t>市主城区</w:t>
      </w:r>
      <w:r>
        <w:rPr>
          <w:rFonts w:ascii="华文细黑" w:eastAsia="华文细黑" w:hAnsi="华文细黑" w:hint="eastAsia"/>
          <w:b/>
          <w:bCs/>
          <w:color w:val="000000"/>
        </w:rPr>
        <w:t>一手住宅成交市场概况</w:t>
      </w:r>
    </w:p>
    <w:p w:rsidR="009B6430" w:rsidRDefault="0025413D">
      <w:pPr>
        <w:adjustRightInd w:val="0"/>
        <w:snapToGrid w:val="0"/>
        <w:spacing w:beforeLines="50" w:before="156" w:line="360" w:lineRule="auto"/>
        <w:rPr>
          <w:rFonts w:ascii="华文细黑" w:eastAsia="华文细黑" w:hAnsi="华文细黑" w:cs="宋体"/>
          <w:bCs/>
          <w:kern w:val="0"/>
          <w:szCs w:val="21"/>
          <w:lang w:val="zh-CN"/>
        </w:rPr>
      </w:pPr>
      <w:r w:rsidRPr="0025413D">
        <w:rPr>
          <w:rFonts w:ascii="华文细黑" w:eastAsia="华文细黑" w:hAnsi="华文细黑" w:cs="宋体" w:hint="eastAsia"/>
          <w:bCs/>
          <w:kern w:val="0"/>
          <w:szCs w:val="21"/>
          <w:lang w:val="zh-CN"/>
        </w:rPr>
        <w:t>据中原监测数据显示，本周主城区商品住宅共成交</w:t>
      </w:r>
      <w:r w:rsidR="00F32124">
        <w:rPr>
          <w:rFonts w:ascii="华文细黑" w:eastAsia="华文细黑" w:hAnsi="华文细黑" w:cs="宋体" w:hint="eastAsia"/>
          <w:bCs/>
          <w:kern w:val="0"/>
          <w:szCs w:val="21"/>
          <w:lang w:val="zh-CN"/>
        </w:rPr>
        <w:t>1844</w:t>
      </w:r>
      <w:r w:rsidRPr="0025413D">
        <w:rPr>
          <w:rFonts w:ascii="华文细黑" w:eastAsia="华文细黑" w:hAnsi="华文细黑" w:cs="宋体" w:hint="eastAsia"/>
          <w:bCs/>
          <w:kern w:val="0"/>
          <w:szCs w:val="21"/>
          <w:lang w:val="zh-CN"/>
        </w:rPr>
        <w:t>套，环比</w:t>
      </w:r>
      <w:r w:rsidR="00F32124">
        <w:rPr>
          <w:rFonts w:ascii="华文细黑" w:eastAsia="华文细黑" w:hAnsi="华文细黑" w:cs="宋体" w:hint="eastAsia"/>
          <w:bCs/>
          <w:kern w:val="0"/>
          <w:szCs w:val="21"/>
          <w:lang w:val="zh-CN"/>
        </w:rPr>
        <w:t>下降7.43</w:t>
      </w:r>
      <w:r w:rsidRPr="0025413D">
        <w:rPr>
          <w:rFonts w:ascii="华文细黑" w:eastAsia="华文细黑" w:hAnsi="华文细黑" w:cs="宋体" w:hint="eastAsia"/>
          <w:bCs/>
          <w:kern w:val="0"/>
          <w:szCs w:val="21"/>
          <w:lang w:val="zh-CN"/>
        </w:rPr>
        <w:t>%；成交面积为</w:t>
      </w:r>
      <w:r w:rsidR="00F32124">
        <w:rPr>
          <w:rFonts w:ascii="华文细黑" w:eastAsia="华文细黑" w:hAnsi="华文细黑" w:cs="宋体" w:hint="eastAsia"/>
          <w:bCs/>
          <w:kern w:val="0"/>
          <w:szCs w:val="21"/>
          <w:lang w:val="zh-CN"/>
        </w:rPr>
        <w:t>17.91</w:t>
      </w:r>
      <w:r w:rsidRPr="0025413D">
        <w:rPr>
          <w:rFonts w:ascii="华文细黑" w:eastAsia="华文细黑" w:hAnsi="华文细黑" w:cs="宋体" w:hint="eastAsia"/>
          <w:bCs/>
          <w:kern w:val="0"/>
          <w:szCs w:val="21"/>
          <w:lang w:val="zh-CN"/>
        </w:rPr>
        <w:t>万平方米，环比</w:t>
      </w:r>
      <w:r w:rsidR="00F32124">
        <w:rPr>
          <w:rFonts w:ascii="华文细黑" w:eastAsia="华文细黑" w:hAnsi="华文细黑" w:cs="宋体" w:hint="eastAsia"/>
          <w:bCs/>
          <w:kern w:val="0"/>
          <w:szCs w:val="21"/>
          <w:lang w:val="zh-CN"/>
        </w:rPr>
        <w:t>下降4.22</w:t>
      </w:r>
      <w:r w:rsidRPr="0025413D">
        <w:rPr>
          <w:rFonts w:ascii="华文细黑" w:eastAsia="华文细黑" w:hAnsi="华文细黑" w:cs="宋体" w:hint="eastAsia"/>
          <w:bCs/>
          <w:kern w:val="0"/>
          <w:szCs w:val="21"/>
          <w:lang w:val="zh-CN"/>
        </w:rPr>
        <w:t>%。本周主城区一手商品住宅成交</w:t>
      </w:r>
      <w:r w:rsidR="00463366">
        <w:rPr>
          <w:rFonts w:ascii="华文细黑" w:eastAsia="华文细黑" w:hAnsi="华文细黑" w:cs="宋体" w:hint="eastAsia"/>
          <w:bCs/>
          <w:kern w:val="0"/>
          <w:szCs w:val="21"/>
          <w:lang w:val="zh-CN"/>
        </w:rPr>
        <w:t>微幅下滑</w:t>
      </w:r>
      <w:r w:rsidRPr="0025413D">
        <w:rPr>
          <w:rFonts w:ascii="华文细黑" w:eastAsia="华文细黑" w:hAnsi="华文细黑" w:cs="宋体" w:hint="eastAsia"/>
          <w:bCs/>
          <w:kern w:val="0"/>
          <w:szCs w:val="21"/>
          <w:lang w:val="zh-CN"/>
        </w:rPr>
        <w:t>，</w:t>
      </w:r>
      <w:r w:rsidR="009B6430">
        <w:rPr>
          <w:rFonts w:ascii="华文细黑" w:eastAsia="华文细黑" w:hAnsi="华文细黑" w:cs="宋体" w:hint="eastAsia"/>
          <w:bCs/>
          <w:kern w:val="0"/>
          <w:szCs w:val="21"/>
          <w:lang w:val="zh-CN"/>
        </w:rPr>
        <w:t>成交走势</w:t>
      </w:r>
      <w:r w:rsidR="00463366">
        <w:rPr>
          <w:rFonts w:ascii="华文细黑" w:eastAsia="华文细黑" w:hAnsi="华文细黑" w:cs="宋体" w:hint="eastAsia"/>
          <w:bCs/>
          <w:kern w:val="0"/>
          <w:szCs w:val="21"/>
          <w:lang w:val="zh-CN"/>
        </w:rPr>
        <w:t>保持平稳</w:t>
      </w:r>
      <w:r w:rsidR="00EB74F4">
        <w:rPr>
          <w:rFonts w:ascii="华文细黑" w:eastAsia="华文细黑" w:hAnsi="华文细黑" w:cs="宋体" w:hint="eastAsia"/>
          <w:bCs/>
          <w:kern w:val="0"/>
          <w:szCs w:val="21"/>
          <w:lang w:val="zh-CN"/>
        </w:rPr>
        <w:t>；</w:t>
      </w:r>
      <w:r w:rsidR="009B6430">
        <w:rPr>
          <w:rFonts w:ascii="华文细黑" w:eastAsia="华文细黑" w:hAnsi="华文细黑" w:cs="宋体" w:hint="eastAsia"/>
          <w:bCs/>
          <w:kern w:val="0"/>
          <w:szCs w:val="21"/>
          <w:lang w:val="zh-CN"/>
        </w:rPr>
        <w:t>预计后市成交</w:t>
      </w:r>
      <w:r w:rsidR="00463366">
        <w:rPr>
          <w:rFonts w:ascii="华文细黑" w:eastAsia="华文细黑" w:hAnsi="华文细黑" w:cs="宋体" w:hint="eastAsia"/>
          <w:bCs/>
          <w:kern w:val="0"/>
          <w:szCs w:val="21"/>
          <w:lang w:val="zh-CN"/>
        </w:rPr>
        <w:t>受假期影响备案成交量下行</w:t>
      </w:r>
      <w:r w:rsidR="0035028D">
        <w:rPr>
          <w:rFonts w:ascii="华文细黑" w:eastAsia="华文细黑" w:hAnsi="华文细黑" w:cs="宋体" w:hint="eastAsia"/>
          <w:bCs/>
          <w:kern w:val="0"/>
          <w:szCs w:val="21"/>
          <w:lang w:val="zh-CN"/>
        </w:rPr>
        <w:t>压力</w:t>
      </w:r>
      <w:r w:rsidR="00463366">
        <w:rPr>
          <w:rFonts w:ascii="华文细黑" w:eastAsia="华文细黑" w:hAnsi="华文细黑" w:cs="宋体" w:hint="eastAsia"/>
          <w:bCs/>
          <w:kern w:val="0"/>
          <w:szCs w:val="21"/>
          <w:lang w:val="zh-CN"/>
        </w:rPr>
        <w:t>增大。</w:t>
      </w:r>
    </w:p>
    <w:p w:rsidR="009639A3" w:rsidRPr="008A0A2C" w:rsidRDefault="00F81C7B" w:rsidP="008A0A2C">
      <w:pPr>
        <w:adjustRightInd w:val="0"/>
        <w:snapToGrid w:val="0"/>
        <w:spacing w:beforeLines="50" w:before="156"/>
        <w:jc w:val="left"/>
        <w:rPr>
          <w:rFonts w:ascii="华文细黑" w:eastAsia="华文细黑" w:hAnsi="华文细黑" w:cs="宋体"/>
          <w:b/>
          <w:kern w:val="0"/>
          <w:szCs w:val="21"/>
        </w:rPr>
      </w:pPr>
      <w:r>
        <w:rPr>
          <w:rFonts w:ascii="华文细黑" w:eastAsia="华文细黑" w:hAnsi="华文细黑" w:cs="宋体" w:hint="eastAsia"/>
          <w:b/>
          <w:kern w:val="0"/>
          <w:szCs w:val="21"/>
        </w:rPr>
        <w:t>图</w:t>
      </w:r>
      <w:r w:rsidR="00A438AC">
        <w:rPr>
          <w:rFonts w:ascii="华文细黑" w:eastAsia="华文细黑" w:hAnsi="华文细黑" w:cs="宋体" w:hint="eastAsia"/>
          <w:b/>
          <w:kern w:val="0"/>
          <w:szCs w:val="21"/>
        </w:rPr>
        <w:t>3</w:t>
      </w:r>
      <w:r>
        <w:rPr>
          <w:rFonts w:ascii="华文细黑" w:eastAsia="华文细黑" w:hAnsi="华文细黑" w:cs="宋体" w:hint="eastAsia"/>
          <w:b/>
          <w:kern w:val="0"/>
          <w:szCs w:val="21"/>
        </w:rPr>
        <w:t>：成都市主城区商品住宅成交概况</w:t>
      </w:r>
      <w:r w:rsidR="00F32124">
        <w:rPr>
          <w:rFonts w:ascii="华文细黑" w:eastAsia="华文细黑" w:hAnsi="华文细黑" w:cs="宋体"/>
          <w:b/>
          <w:noProof/>
          <w:kern w:val="0"/>
          <w:szCs w:val="21"/>
        </w:rPr>
        <w:lastRenderedPageBreak/>
        <w:drawing>
          <wp:inline distT="0" distB="0" distL="0" distR="0" wp14:anchorId="59730B7C">
            <wp:extent cx="5884724" cy="227647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5418" cy="2276743"/>
                    </a:xfrm>
                    <a:prstGeom prst="rect">
                      <a:avLst/>
                    </a:prstGeom>
                    <a:noFill/>
                  </pic:spPr>
                </pic:pic>
              </a:graphicData>
            </a:graphic>
          </wp:inline>
        </w:drawing>
      </w:r>
      <w:r>
        <w:rPr>
          <w:rFonts w:ascii="华文细黑" w:eastAsia="华文细黑" w:hAnsi="华文细黑"/>
          <w:sz w:val="18"/>
          <w:szCs w:val="18"/>
        </w:rPr>
        <w:t>数据来源：</w:t>
      </w:r>
      <w:r>
        <w:rPr>
          <w:rFonts w:ascii="华文细黑" w:eastAsia="华文细黑" w:hAnsi="华文细黑" w:hint="eastAsia"/>
          <w:sz w:val="18"/>
          <w:szCs w:val="18"/>
        </w:rPr>
        <w:t>中原数据库</w:t>
      </w:r>
    </w:p>
    <w:p w:rsidR="00692B74" w:rsidRPr="00692B74" w:rsidRDefault="00F81C7B" w:rsidP="00692B74">
      <w:pPr>
        <w:pStyle w:val="16"/>
        <w:widowControl/>
        <w:spacing w:beforeLines="50" w:before="156" w:line="360" w:lineRule="auto"/>
        <w:ind w:firstLineChars="0" w:firstLine="0"/>
        <w:jc w:val="left"/>
        <w:rPr>
          <w:rFonts w:ascii="华文细黑" w:eastAsia="华文细黑" w:hAnsi="华文细黑"/>
          <w:szCs w:val="21"/>
        </w:rPr>
      </w:pPr>
      <w:r>
        <w:rPr>
          <w:rFonts w:ascii="华文细黑" w:eastAsia="华文细黑" w:hAnsi="华文细黑" w:hint="eastAsia"/>
          <w:b/>
          <w:szCs w:val="21"/>
        </w:rPr>
        <w:t>2.2.3 成都市各行政区成交分析</w:t>
      </w:r>
    </w:p>
    <w:p w:rsidR="00857250" w:rsidRDefault="00857250" w:rsidP="004158FC">
      <w:pPr>
        <w:widowControl/>
        <w:adjustRightInd w:val="0"/>
        <w:snapToGrid w:val="0"/>
        <w:spacing w:beforeLines="50" w:before="156" w:line="360" w:lineRule="auto"/>
        <w:rPr>
          <w:rFonts w:ascii="华文细黑" w:eastAsia="华文细黑" w:hAnsi="华文细黑"/>
          <w:szCs w:val="21"/>
        </w:rPr>
      </w:pPr>
      <w:r>
        <w:rPr>
          <w:rFonts w:ascii="华文细黑" w:eastAsia="华文细黑" w:hAnsi="华文细黑" w:hint="eastAsia"/>
          <w:szCs w:val="21"/>
        </w:rPr>
        <w:t>各行政区成交走势维持平稳波动，成华区重</w:t>
      </w:r>
      <w:proofErr w:type="gramStart"/>
      <w:r>
        <w:rPr>
          <w:rFonts w:ascii="华文细黑" w:eastAsia="华文细黑" w:hAnsi="华文细黑" w:hint="eastAsia"/>
          <w:szCs w:val="21"/>
        </w:rPr>
        <w:t>夺销冠</w:t>
      </w:r>
      <w:proofErr w:type="gramEnd"/>
      <w:r>
        <w:rPr>
          <w:rFonts w:ascii="华文细黑" w:eastAsia="华文细黑" w:hAnsi="华文细黑" w:hint="eastAsia"/>
          <w:szCs w:val="21"/>
        </w:rPr>
        <w:t>。其中，成华</w:t>
      </w:r>
      <w:proofErr w:type="gramStart"/>
      <w:r>
        <w:rPr>
          <w:rFonts w:ascii="华文细黑" w:eastAsia="华文细黑" w:hAnsi="华文细黑" w:hint="eastAsia"/>
          <w:szCs w:val="21"/>
        </w:rPr>
        <w:t>区成交</w:t>
      </w:r>
      <w:proofErr w:type="gramEnd"/>
      <w:r>
        <w:rPr>
          <w:rFonts w:ascii="华文细黑" w:eastAsia="华文细黑" w:hAnsi="华文细黑" w:hint="eastAsia"/>
          <w:szCs w:val="21"/>
        </w:rPr>
        <w:t>小幅下滑，成交458套，环比下降8.22%；金牛区成交持续微幅上涨，成交144套，环比上涨6.67%；高新区成交跌幅最大，成交405套，环比下降19.8%。预计后市各行政区成交量均有较大可能</w:t>
      </w:r>
      <w:r w:rsidR="009C351B">
        <w:rPr>
          <w:rFonts w:ascii="华文细黑" w:eastAsia="华文细黑" w:hAnsi="华文细黑" w:hint="eastAsia"/>
          <w:szCs w:val="21"/>
        </w:rPr>
        <w:t>出现</w:t>
      </w:r>
      <w:r>
        <w:rPr>
          <w:rFonts w:ascii="华文细黑" w:eastAsia="华文细黑" w:hAnsi="华文细黑" w:hint="eastAsia"/>
          <w:szCs w:val="21"/>
        </w:rPr>
        <w:t>下滑。</w:t>
      </w:r>
    </w:p>
    <w:p w:rsidR="00734830" w:rsidRDefault="00F81C7B" w:rsidP="00734830">
      <w:pPr>
        <w:adjustRightInd w:val="0"/>
        <w:snapToGrid w:val="0"/>
        <w:spacing w:beforeLines="50" w:before="156"/>
        <w:jc w:val="left"/>
        <w:rPr>
          <w:rFonts w:ascii="华文细黑" w:eastAsia="华文细黑" w:hAnsi="华文细黑" w:cs="宋体"/>
          <w:b/>
          <w:kern w:val="0"/>
          <w:szCs w:val="21"/>
        </w:rPr>
      </w:pPr>
      <w:r w:rsidRPr="00734830">
        <w:rPr>
          <w:rFonts w:ascii="华文细黑" w:eastAsia="华文细黑" w:hAnsi="华文细黑" w:cs="宋体" w:hint="eastAsia"/>
          <w:b/>
          <w:kern w:val="0"/>
          <w:szCs w:val="21"/>
        </w:rPr>
        <w:t>图</w:t>
      </w:r>
      <w:r w:rsidR="00A438AC">
        <w:rPr>
          <w:rFonts w:ascii="华文细黑" w:eastAsia="华文细黑" w:hAnsi="华文细黑" w:cs="宋体" w:hint="eastAsia"/>
          <w:b/>
          <w:kern w:val="0"/>
          <w:szCs w:val="21"/>
        </w:rPr>
        <w:t>4</w:t>
      </w:r>
      <w:r w:rsidRPr="00734830">
        <w:rPr>
          <w:rFonts w:ascii="华文细黑" w:eastAsia="华文细黑" w:hAnsi="华文细黑" w:cs="宋体" w:hint="eastAsia"/>
          <w:b/>
          <w:kern w:val="0"/>
          <w:szCs w:val="21"/>
        </w:rPr>
        <w:t>：各行政区商品住宅成交套数概况</w:t>
      </w:r>
      <w:r w:rsidR="00857250">
        <w:rPr>
          <w:rFonts w:ascii="华文细黑" w:eastAsia="华文细黑" w:hAnsi="华文细黑" w:cs="宋体"/>
          <w:b/>
          <w:noProof/>
          <w:kern w:val="0"/>
          <w:szCs w:val="21"/>
        </w:rPr>
        <w:drawing>
          <wp:inline distT="0" distB="0" distL="0" distR="0" wp14:anchorId="119CF142">
            <wp:extent cx="5886450" cy="2209646"/>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8255" cy="2214078"/>
                    </a:xfrm>
                    <a:prstGeom prst="rect">
                      <a:avLst/>
                    </a:prstGeom>
                    <a:noFill/>
                  </pic:spPr>
                </pic:pic>
              </a:graphicData>
            </a:graphic>
          </wp:inline>
        </w:drawing>
      </w:r>
    </w:p>
    <w:p w:rsidR="009639A3" w:rsidRDefault="00F81C7B" w:rsidP="00734830">
      <w:pPr>
        <w:adjustRightInd w:val="0"/>
        <w:snapToGrid w:val="0"/>
        <w:spacing w:beforeLines="50" w:before="156"/>
        <w:jc w:val="left"/>
        <w:rPr>
          <w:rFonts w:ascii="华文细黑" w:eastAsia="华文细黑" w:hAnsi="华文细黑" w:cs="宋体"/>
          <w:kern w:val="0"/>
          <w:sz w:val="18"/>
          <w:szCs w:val="18"/>
        </w:rPr>
      </w:pPr>
      <w:r w:rsidRPr="00734830">
        <w:rPr>
          <w:rFonts w:ascii="华文细黑" w:eastAsia="华文细黑" w:hAnsi="华文细黑" w:cs="宋体"/>
          <w:kern w:val="0"/>
          <w:sz w:val="18"/>
          <w:szCs w:val="18"/>
        </w:rPr>
        <w:t>数据来源：</w:t>
      </w:r>
      <w:r w:rsidRPr="00734830">
        <w:rPr>
          <w:rFonts w:ascii="华文细黑" w:eastAsia="华文细黑" w:hAnsi="华文细黑" w:cs="宋体" w:hint="eastAsia"/>
          <w:kern w:val="0"/>
          <w:sz w:val="18"/>
          <w:szCs w:val="18"/>
        </w:rPr>
        <w:t>中原数据库</w:t>
      </w:r>
    </w:p>
    <w:p w:rsidR="004B737F" w:rsidRPr="004B737F" w:rsidRDefault="00F81C7B" w:rsidP="004B737F">
      <w:pPr>
        <w:adjustRightInd w:val="0"/>
        <w:snapToGrid w:val="0"/>
        <w:spacing w:beforeLines="50" w:before="156" w:line="360" w:lineRule="auto"/>
        <w:rPr>
          <w:rFonts w:ascii="华文细黑" w:eastAsia="华文细黑" w:hAnsi="华文细黑"/>
          <w:sz w:val="18"/>
          <w:szCs w:val="18"/>
        </w:rPr>
      </w:pPr>
      <w:r>
        <w:rPr>
          <w:rFonts w:ascii="华文细黑" w:eastAsia="华文细黑" w:hAnsi="华文细黑" w:hint="eastAsia"/>
          <w:b/>
          <w:bCs/>
          <w:color w:val="000000"/>
        </w:rPr>
        <w:t>2.2.</w:t>
      </w:r>
      <w:r w:rsidR="00B62465">
        <w:rPr>
          <w:rFonts w:ascii="华文细黑" w:eastAsia="华文细黑" w:hAnsi="华文细黑" w:hint="eastAsia"/>
          <w:b/>
          <w:bCs/>
          <w:color w:val="000000"/>
        </w:rPr>
        <w:t>4</w:t>
      </w:r>
      <w:r>
        <w:rPr>
          <w:rFonts w:ascii="华文细黑" w:eastAsia="华文细黑" w:hAnsi="华文细黑" w:hint="eastAsia"/>
          <w:b/>
          <w:bCs/>
          <w:color w:val="000000"/>
        </w:rPr>
        <w:t xml:space="preserve"> 成都</w:t>
      </w:r>
      <w:r>
        <w:rPr>
          <w:rFonts w:ascii="华文细黑" w:eastAsia="华文细黑" w:hAnsi="华文细黑" w:hint="eastAsia"/>
          <w:b/>
          <w:szCs w:val="21"/>
        </w:rPr>
        <w:t>市近郊县</w:t>
      </w:r>
      <w:r>
        <w:rPr>
          <w:rFonts w:ascii="华文细黑" w:eastAsia="华文细黑" w:hAnsi="华文细黑" w:hint="eastAsia"/>
          <w:b/>
          <w:bCs/>
          <w:color w:val="000000"/>
        </w:rPr>
        <w:t>一手住宅成交市场概况</w:t>
      </w:r>
    </w:p>
    <w:p w:rsidR="00FD6119" w:rsidRDefault="00215174">
      <w:pPr>
        <w:widowControl/>
        <w:adjustRightInd w:val="0"/>
        <w:snapToGrid w:val="0"/>
        <w:spacing w:beforeLines="50" w:before="156" w:line="360" w:lineRule="auto"/>
        <w:rPr>
          <w:rFonts w:ascii="华文细黑" w:eastAsia="华文细黑" w:hAnsi="华文细黑"/>
          <w:szCs w:val="21"/>
          <w:lang w:val="zh-CN"/>
        </w:rPr>
      </w:pPr>
      <w:r w:rsidRPr="00215174">
        <w:rPr>
          <w:rFonts w:ascii="华文细黑" w:eastAsia="华文细黑" w:hAnsi="华文细黑" w:hint="eastAsia"/>
          <w:szCs w:val="21"/>
          <w:lang w:val="zh-CN"/>
        </w:rPr>
        <w:t>据中原监测数据显示，本周近郊</w:t>
      </w:r>
      <w:proofErr w:type="gramStart"/>
      <w:r w:rsidRPr="00215174">
        <w:rPr>
          <w:rFonts w:ascii="华文细黑" w:eastAsia="华文细黑" w:hAnsi="华文细黑" w:hint="eastAsia"/>
          <w:szCs w:val="21"/>
          <w:lang w:val="zh-CN"/>
        </w:rPr>
        <w:t>县商品</w:t>
      </w:r>
      <w:proofErr w:type="gramEnd"/>
      <w:r w:rsidRPr="00215174">
        <w:rPr>
          <w:rFonts w:ascii="华文细黑" w:eastAsia="华文细黑" w:hAnsi="华文细黑" w:hint="eastAsia"/>
          <w:szCs w:val="21"/>
          <w:lang w:val="zh-CN"/>
        </w:rPr>
        <w:t>住宅共成交</w:t>
      </w:r>
      <w:r w:rsidR="007140A8">
        <w:rPr>
          <w:rFonts w:ascii="华文细黑" w:eastAsia="华文细黑" w:hAnsi="华文细黑" w:hint="eastAsia"/>
          <w:szCs w:val="21"/>
          <w:lang w:val="zh-CN"/>
        </w:rPr>
        <w:t>2482</w:t>
      </w:r>
      <w:r w:rsidRPr="00215174">
        <w:rPr>
          <w:rFonts w:ascii="华文细黑" w:eastAsia="华文细黑" w:hAnsi="华文细黑" w:hint="eastAsia"/>
          <w:szCs w:val="21"/>
          <w:lang w:val="zh-CN"/>
        </w:rPr>
        <w:t>套，环比</w:t>
      </w:r>
      <w:r w:rsidR="007140A8">
        <w:rPr>
          <w:rFonts w:ascii="华文细黑" w:eastAsia="华文细黑" w:hAnsi="华文细黑" w:hint="eastAsia"/>
          <w:szCs w:val="21"/>
          <w:lang w:val="zh-CN"/>
        </w:rPr>
        <w:t>下降14.47</w:t>
      </w:r>
      <w:r w:rsidR="00FD6119">
        <w:rPr>
          <w:rFonts w:ascii="华文细黑" w:eastAsia="华文细黑" w:hAnsi="华文细黑" w:hint="eastAsia"/>
          <w:szCs w:val="21"/>
          <w:lang w:val="zh-CN"/>
        </w:rPr>
        <w:t>%</w:t>
      </w:r>
      <w:r w:rsidRPr="00215174">
        <w:rPr>
          <w:rFonts w:ascii="华文细黑" w:eastAsia="华文细黑" w:hAnsi="华文细黑" w:hint="eastAsia"/>
          <w:szCs w:val="21"/>
          <w:lang w:val="zh-CN"/>
        </w:rPr>
        <w:t>；成交面积为</w:t>
      </w:r>
      <w:r w:rsidR="007140A8">
        <w:rPr>
          <w:rFonts w:ascii="华文细黑" w:eastAsia="华文细黑" w:hAnsi="华文细黑" w:hint="eastAsia"/>
          <w:szCs w:val="21"/>
          <w:lang w:val="zh-CN"/>
        </w:rPr>
        <w:t>23.19</w:t>
      </w:r>
      <w:r w:rsidRPr="00215174">
        <w:rPr>
          <w:rFonts w:ascii="华文细黑" w:eastAsia="华文细黑" w:hAnsi="华文细黑" w:hint="eastAsia"/>
          <w:szCs w:val="21"/>
          <w:lang w:val="zh-CN"/>
        </w:rPr>
        <w:t>万平方米，环比</w:t>
      </w:r>
      <w:r w:rsidR="00A42156">
        <w:rPr>
          <w:rFonts w:ascii="华文细黑" w:eastAsia="华文细黑" w:hAnsi="华文细黑" w:hint="eastAsia"/>
          <w:szCs w:val="21"/>
          <w:lang w:val="zh-CN"/>
        </w:rPr>
        <w:t>下降12.66</w:t>
      </w:r>
      <w:r w:rsidRPr="00215174">
        <w:rPr>
          <w:rFonts w:ascii="华文细黑" w:eastAsia="华文细黑" w:hAnsi="华文细黑" w:hint="eastAsia"/>
          <w:szCs w:val="21"/>
          <w:lang w:val="zh-CN"/>
        </w:rPr>
        <w:t>%。</w:t>
      </w:r>
      <w:r w:rsidR="00FD6119">
        <w:rPr>
          <w:rFonts w:ascii="华文细黑" w:eastAsia="华文细黑" w:hAnsi="华文细黑" w:hint="eastAsia"/>
          <w:szCs w:val="21"/>
          <w:lang w:val="zh-CN"/>
        </w:rPr>
        <w:t>本周成交</w:t>
      </w:r>
      <w:r w:rsidR="00A42156">
        <w:rPr>
          <w:rFonts w:ascii="华文细黑" w:eastAsia="华文细黑" w:hAnsi="华文细黑" w:hint="eastAsia"/>
          <w:szCs w:val="21"/>
          <w:lang w:val="zh-CN"/>
        </w:rPr>
        <w:t>小幅下滑</w:t>
      </w:r>
      <w:r w:rsidR="00FD6119">
        <w:rPr>
          <w:rFonts w:ascii="华文细黑" w:eastAsia="华文细黑" w:hAnsi="华文细黑" w:hint="eastAsia"/>
          <w:szCs w:val="21"/>
          <w:lang w:val="zh-CN"/>
        </w:rPr>
        <w:t>，</w:t>
      </w:r>
      <w:r w:rsidR="00A42156">
        <w:rPr>
          <w:rFonts w:ascii="华文细黑" w:eastAsia="华文细黑" w:hAnsi="华文细黑" w:hint="eastAsia"/>
          <w:szCs w:val="21"/>
          <w:lang w:val="zh-CN"/>
        </w:rPr>
        <w:t>走势呈震荡下行走势；</w:t>
      </w:r>
      <w:r w:rsidR="00FD6119">
        <w:rPr>
          <w:rFonts w:ascii="华文细黑" w:eastAsia="华文细黑" w:hAnsi="华文细黑" w:hint="eastAsia"/>
          <w:szCs w:val="21"/>
          <w:lang w:val="zh-CN"/>
        </w:rPr>
        <w:t>预计后市</w:t>
      </w:r>
      <w:r w:rsidR="00A42156">
        <w:rPr>
          <w:rFonts w:ascii="华文细黑" w:eastAsia="华文细黑" w:hAnsi="华文细黑" w:hint="eastAsia"/>
          <w:szCs w:val="21"/>
          <w:lang w:val="zh-CN"/>
        </w:rPr>
        <w:t>备案</w:t>
      </w:r>
      <w:r w:rsidR="00FD6119">
        <w:rPr>
          <w:rFonts w:ascii="华文细黑" w:eastAsia="华文细黑" w:hAnsi="华文细黑" w:hint="eastAsia"/>
          <w:szCs w:val="21"/>
          <w:lang w:val="zh-CN"/>
        </w:rPr>
        <w:t>成交</w:t>
      </w:r>
      <w:r w:rsidR="00A42156">
        <w:rPr>
          <w:rFonts w:ascii="华文细黑" w:eastAsia="华文细黑" w:hAnsi="华文细黑" w:hint="eastAsia"/>
          <w:szCs w:val="21"/>
          <w:lang w:val="zh-CN"/>
        </w:rPr>
        <w:t>量在“五一”假期的影响下持续下行压力增强，而</w:t>
      </w:r>
      <w:proofErr w:type="gramStart"/>
      <w:r w:rsidR="00A42156">
        <w:rPr>
          <w:rFonts w:ascii="华文细黑" w:eastAsia="华文细黑" w:hAnsi="华文细黑" w:hint="eastAsia"/>
          <w:szCs w:val="21"/>
          <w:lang w:val="zh-CN"/>
        </w:rPr>
        <w:t>节后或</w:t>
      </w:r>
      <w:proofErr w:type="gramEnd"/>
      <w:r w:rsidR="00A42156">
        <w:rPr>
          <w:rFonts w:ascii="华文细黑" w:eastAsia="华文细黑" w:hAnsi="华文细黑" w:hint="eastAsia"/>
          <w:szCs w:val="21"/>
          <w:lang w:val="zh-CN"/>
        </w:rPr>
        <w:t>显大幅反弹迹象。</w:t>
      </w:r>
    </w:p>
    <w:p w:rsidR="00477B2B" w:rsidRDefault="00F81C7B">
      <w:pPr>
        <w:widowControl/>
        <w:adjustRightInd w:val="0"/>
        <w:snapToGrid w:val="0"/>
        <w:spacing w:beforeLines="50" w:before="156"/>
        <w:jc w:val="left"/>
        <w:rPr>
          <w:rFonts w:ascii="华文细黑" w:eastAsia="华文细黑" w:hAnsi="华文细黑"/>
          <w:b/>
          <w:bCs/>
          <w:szCs w:val="21"/>
        </w:rPr>
      </w:pPr>
      <w:r>
        <w:rPr>
          <w:rFonts w:ascii="华文细黑" w:eastAsia="华文细黑" w:hAnsi="华文细黑" w:hint="eastAsia"/>
          <w:b/>
          <w:bCs/>
          <w:szCs w:val="21"/>
        </w:rPr>
        <w:t>图</w:t>
      </w:r>
      <w:r w:rsidR="00A438AC">
        <w:rPr>
          <w:rFonts w:ascii="华文细黑" w:eastAsia="华文细黑" w:hAnsi="华文细黑" w:hint="eastAsia"/>
          <w:b/>
          <w:bCs/>
          <w:szCs w:val="21"/>
        </w:rPr>
        <w:t>5</w:t>
      </w:r>
      <w:r>
        <w:rPr>
          <w:rFonts w:ascii="华文细黑" w:eastAsia="华文细黑" w:hAnsi="华文细黑" w:hint="eastAsia"/>
          <w:b/>
          <w:bCs/>
          <w:szCs w:val="21"/>
        </w:rPr>
        <w:t>：近郊</w:t>
      </w:r>
      <w:proofErr w:type="gramStart"/>
      <w:r>
        <w:rPr>
          <w:rFonts w:ascii="华文细黑" w:eastAsia="华文细黑" w:hAnsi="华文细黑" w:hint="eastAsia"/>
          <w:b/>
          <w:bCs/>
          <w:szCs w:val="21"/>
        </w:rPr>
        <w:t>县商品</w:t>
      </w:r>
      <w:proofErr w:type="gramEnd"/>
      <w:r>
        <w:rPr>
          <w:rFonts w:ascii="华文细黑" w:eastAsia="华文细黑" w:hAnsi="华文细黑" w:hint="eastAsia"/>
          <w:b/>
          <w:bCs/>
          <w:szCs w:val="21"/>
        </w:rPr>
        <w:t>住宅成交走势</w:t>
      </w:r>
    </w:p>
    <w:p w:rsidR="009639A3" w:rsidRPr="00EC36FB" w:rsidRDefault="008A5F34">
      <w:pPr>
        <w:widowControl/>
        <w:adjustRightInd w:val="0"/>
        <w:snapToGrid w:val="0"/>
        <w:spacing w:beforeLines="50" w:before="156"/>
        <w:jc w:val="left"/>
        <w:rPr>
          <w:rFonts w:ascii="华文细黑" w:eastAsia="华文细黑" w:hAnsi="华文细黑"/>
          <w:b/>
          <w:bCs/>
          <w:szCs w:val="21"/>
        </w:rPr>
      </w:pPr>
      <w:r>
        <w:rPr>
          <w:rFonts w:ascii="华文细黑" w:eastAsia="华文细黑" w:hAnsi="华文细黑"/>
          <w:noProof/>
          <w:sz w:val="18"/>
          <w:szCs w:val="21"/>
        </w:rPr>
        <w:lastRenderedPageBreak/>
        <w:drawing>
          <wp:inline distT="0" distB="0" distL="0" distR="0" wp14:anchorId="5525E5D5">
            <wp:extent cx="5895975" cy="2280829"/>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384" cy="2281374"/>
                    </a:xfrm>
                    <a:prstGeom prst="rect">
                      <a:avLst/>
                    </a:prstGeom>
                    <a:noFill/>
                  </pic:spPr>
                </pic:pic>
              </a:graphicData>
            </a:graphic>
          </wp:inline>
        </w:drawing>
      </w:r>
      <w:r w:rsidR="00F81C7B">
        <w:rPr>
          <w:rFonts w:ascii="华文细黑" w:eastAsia="华文细黑" w:hAnsi="华文细黑" w:hint="eastAsia"/>
          <w:sz w:val="18"/>
          <w:szCs w:val="21"/>
        </w:rPr>
        <w:t>数据来源：中原数据库</w:t>
      </w:r>
    </w:p>
    <w:p w:rsidR="009639A3" w:rsidRDefault="00F81C7B">
      <w:pPr>
        <w:adjustRightInd w:val="0"/>
        <w:snapToGrid w:val="0"/>
        <w:spacing w:beforeLines="50" w:before="156" w:line="360" w:lineRule="auto"/>
        <w:rPr>
          <w:rFonts w:ascii="华文细黑" w:eastAsia="华文细黑" w:hAnsi="华文细黑"/>
          <w:sz w:val="18"/>
          <w:szCs w:val="21"/>
        </w:rPr>
      </w:pPr>
      <w:r>
        <w:rPr>
          <w:rFonts w:ascii="华文细黑" w:eastAsia="华文细黑" w:hAnsi="华文细黑" w:hint="eastAsia"/>
          <w:b/>
          <w:bCs/>
          <w:color w:val="000000"/>
        </w:rPr>
        <w:t>2.2.</w:t>
      </w:r>
      <w:r w:rsidR="00B62465">
        <w:rPr>
          <w:rFonts w:ascii="华文细黑" w:eastAsia="华文细黑" w:hAnsi="华文细黑" w:hint="eastAsia"/>
          <w:b/>
          <w:bCs/>
          <w:color w:val="000000"/>
        </w:rPr>
        <w:t>5</w:t>
      </w:r>
      <w:r>
        <w:rPr>
          <w:rFonts w:ascii="华文细黑" w:eastAsia="华文细黑" w:hAnsi="华文细黑" w:hint="eastAsia"/>
          <w:b/>
          <w:bCs/>
          <w:color w:val="000000"/>
        </w:rPr>
        <w:t xml:space="preserve"> 成都</w:t>
      </w:r>
      <w:r>
        <w:rPr>
          <w:rFonts w:ascii="华文细黑" w:eastAsia="华文细黑" w:hAnsi="华文细黑" w:hint="eastAsia"/>
          <w:b/>
          <w:szCs w:val="21"/>
        </w:rPr>
        <w:t>市各近郊县</w:t>
      </w:r>
      <w:r>
        <w:rPr>
          <w:rFonts w:ascii="华文细黑" w:eastAsia="华文细黑" w:hAnsi="华文细黑" w:hint="eastAsia"/>
          <w:b/>
          <w:bCs/>
          <w:color w:val="000000"/>
        </w:rPr>
        <w:t>一手住宅成交市场概况</w:t>
      </w:r>
    </w:p>
    <w:p w:rsidR="00346E82" w:rsidRDefault="00346E82">
      <w:pPr>
        <w:widowControl/>
        <w:adjustRightInd w:val="0"/>
        <w:snapToGrid w:val="0"/>
        <w:spacing w:beforeLines="50" w:before="156" w:line="360" w:lineRule="auto"/>
        <w:rPr>
          <w:rFonts w:ascii="华文细黑" w:eastAsia="华文细黑" w:hAnsi="华文细黑"/>
          <w:szCs w:val="21"/>
        </w:rPr>
      </w:pPr>
      <w:r>
        <w:rPr>
          <w:rFonts w:ascii="华文细黑" w:eastAsia="华文细黑" w:hAnsi="华文细黑" w:hint="eastAsia"/>
          <w:szCs w:val="21"/>
        </w:rPr>
        <w:t>双流重夺冠首，龙泉逆势走高。其中，双流以微弱优势摘冠，成交564套，环比下降24.4%；龙泉</w:t>
      </w:r>
      <w:proofErr w:type="gramStart"/>
      <w:r>
        <w:rPr>
          <w:rFonts w:ascii="华文细黑" w:eastAsia="华文细黑" w:hAnsi="华文细黑" w:hint="eastAsia"/>
          <w:szCs w:val="21"/>
        </w:rPr>
        <w:t>驿</w:t>
      </w:r>
      <w:proofErr w:type="gramEnd"/>
      <w:r>
        <w:rPr>
          <w:rFonts w:ascii="华文细黑" w:eastAsia="华文细黑" w:hAnsi="华文细黑" w:hint="eastAsia"/>
          <w:szCs w:val="21"/>
        </w:rPr>
        <w:t>逆势大涨，成交552套，环比上涨60.93%；新都退居三甲，成交541套，环比下降37.67%。</w:t>
      </w:r>
    </w:p>
    <w:p w:rsidR="00925591" w:rsidRPr="00D67675" w:rsidRDefault="00F81C7B">
      <w:pPr>
        <w:widowControl/>
        <w:adjustRightInd w:val="0"/>
        <w:snapToGrid w:val="0"/>
        <w:spacing w:beforeLines="50" w:before="156"/>
        <w:jc w:val="left"/>
        <w:rPr>
          <w:rFonts w:ascii="华文细黑" w:eastAsia="华文细黑" w:hAnsi="华文细黑"/>
          <w:b/>
          <w:bCs/>
          <w:szCs w:val="21"/>
        </w:rPr>
      </w:pPr>
      <w:r>
        <w:rPr>
          <w:rFonts w:ascii="华文细黑" w:eastAsia="华文细黑" w:hAnsi="华文细黑" w:hint="eastAsia"/>
          <w:b/>
          <w:bCs/>
          <w:szCs w:val="21"/>
        </w:rPr>
        <w:t>图</w:t>
      </w:r>
      <w:r w:rsidR="00A438AC">
        <w:rPr>
          <w:rFonts w:ascii="华文细黑" w:eastAsia="华文细黑" w:hAnsi="华文细黑" w:hint="eastAsia"/>
          <w:b/>
          <w:bCs/>
          <w:szCs w:val="21"/>
        </w:rPr>
        <w:t>6</w:t>
      </w:r>
      <w:r>
        <w:rPr>
          <w:rFonts w:ascii="华文细黑" w:eastAsia="华文细黑" w:hAnsi="华文细黑" w:hint="eastAsia"/>
          <w:b/>
          <w:bCs/>
          <w:szCs w:val="21"/>
        </w:rPr>
        <w:t>：成都市各近郊</w:t>
      </w:r>
      <w:proofErr w:type="gramStart"/>
      <w:r>
        <w:rPr>
          <w:rFonts w:ascii="华文细黑" w:eastAsia="华文细黑" w:hAnsi="华文细黑" w:hint="eastAsia"/>
          <w:b/>
          <w:bCs/>
          <w:szCs w:val="21"/>
        </w:rPr>
        <w:t>县成交</w:t>
      </w:r>
      <w:proofErr w:type="gramEnd"/>
      <w:r>
        <w:rPr>
          <w:rFonts w:ascii="华文细黑" w:eastAsia="华文细黑" w:hAnsi="华文细黑" w:hint="eastAsia"/>
          <w:b/>
          <w:bCs/>
          <w:szCs w:val="21"/>
        </w:rPr>
        <w:t>走势</w:t>
      </w:r>
    </w:p>
    <w:p w:rsidR="009639A3" w:rsidRDefault="00346E82">
      <w:pPr>
        <w:widowControl/>
        <w:adjustRightInd w:val="0"/>
        <w:snapToGrid w:val="0"/>
        <w:spacing w:beforeLines="50" w:before="156"/>
        <w:jc w:val="left"/>
      </w:pPr>
      <w:r>
        <w:rPr>
          <w:noProof/>
        </w:rPr>
        <w:drawing>
          <wp:inline distT="0" distB="0" distL="0" distR="0" wp14:anchorId="2ACEFE8B">
            <wp:extent cx="5905500" cy="21763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6911" cy="2176875"/>
                    </a:xfrm>
                    <a:prstGeom prst="rect">
                      <a:avLst/>
                    </a:prstGeom>
                    <a:noFill/>
                  </pic:spPr>
                </pic:pic>
              </a:graphicData>
            </a:graphic>
          </wp:inline>
        </w:drawing>
      </w:r>
    </w:p>
    <w:p w:rsidR="009639A3" w:rsidRDefault="00F81C7B">
      <w:pPr>
        <w:rPr>
          <w:rFonts w:ascii="华文细黑" w:eastAsia="华文细黑" w:hAnsi="华文细黑"/>
          <w:sz w:val="18"/>
        </w:rPr>
      </w:pPr>
      <w:r>
        <w:rPr>
          <w:rFonts w:ascii="华文细黑" w:eastAsia="华文细黑" w:hAnsi="华文细黑" w:hint="eastAsia"/>
          <w:sz w:val="18"/>
        </w:rPr>
        <w:t>数据来源：中原数据库</w:t>
      </w:r>
    </w:p>
    <w:p w:rsidR="009639A3" w:rsidRDefault="00F81C7B">
      <w:pPr>
        <w:adjustRightInd w:val="0"/>
        <w:snapToGrid w:val="0"/>
        <w:spacing w:beforeLines="100" w:before="312" w:line="360" w:lineRule="auto"/>
        <w:jc w:val="left"/>
        <w:rPr>
          <w:rFonts w:ascii="华文细黑" w:eastAsia="华文细黑" w:hAnsi="华文细黑"/>
          <w:b/>
          <w:bCs/>
          <w:szCs w:val="18"/>
        </w:rPr>
      </w:pPr>
      <w:r>
        <w:rPr>
          <w:rFonts w:ascii="华文细黑" w:eastAsia="华文细黑" w:hAnsi="华文细黑" w:hint="eastAsia"/>
          <w:b/>
          <w:bCs/>
          <w:szCs w:val="18"/>
        </w:rPr>
        <w:t>2.2.</w:t>
      </w:r>
      <w:r w:rsidR="00B62465">
        <w:rPr>
          <w:rFonts w:ascii="华文细黑" w:eastAsia="华文细黑" w:hAnsi="华文细黑" w:hint="eastAsia"/>
          <w:b/>
          <w:bCs/>
          <w:szCs w:val="18"/>
        </w:rPr>
        <w:t>6</w:t>
      </w:r>
      <w:bookmarkStart w:id="0" w:name="_GoBack"/>
      <w:bookmarkEnd w:id="0"/>
      <w:r>
        <w:rPr>
          <w:rFonts w:ascii="华文细黑" w:eastAsia="华文细黑" w:hAnsi="华文细黑" w:hint="eastAsia"/>
          <w:b/>
          <w:bCs/>
          <w:szCs w:val="18"/>
        </w:rPr>
        <w:t xml:space="preserve"> 小结</w:t>
      </w:r>
    </w:p>
    <w:p w:rsidR="00B30EB4" w:rsidRDefault="00151826" w:rsidP="00151826">
      <w:pPr>
        <w:adjustRightInd w:val="0"/>
        <w:snapToGrid w:val="0"/>
        <w:spacing w:beforeLines="50" w:before="156" w:line="360" w:lineRule="auto"/>
        <w:rPr>
          <w:rFonts w:ascii="华文细黑" w:eastAsia="华文细黑" w:hAnsi="华文细黑"/>
          <w:color w:val="000000"/>
          <w:lang w:val="zh-CN"/>
        </w:rPr>
      </w:pPr>
      <w:r w:rsidRPr="00151826">
        <w:rPr>
          <w:rFonts w:ascii="华文细黑" w:eastAsia="华文细黑" w:hAnsi="华文细黑" w:hint="eastAsia"/>
          <w:color w:val="000000"/>
          <w:lang w:val="zh-CN"/>
        </w:rPr>
        <w:t>主城区一手商品住宅成交市场：</w:t>
      </w:r>
      <w:r w:rsidR="00B30EB4">
        <w:rPr>
          <w:rFonts w:ascii="华文细黑" w:eastAsia="华文细黑" w:hAnsi="华文细黑" w:hint="eastAsia"/>
          <w:color w:val="000000"/>
          <w:lang w:val="zh-CN"/>
        </w:rPr>
        <w:t>本周主城区成交小幅下滑，市场走势呈常态波动。</w:t>
      </w:r>
      <w:r w:rsidR="00A908FC">
        <w:rPr>
          <w:rFonts w:ascii="华文细黑" w:eastAsia="华文细黑" w:hAnsi="华文细黑" w:hint="eastAsia"/>
          <w:color w:val="000000"/>
          <w:lang w:val="zh-CN"/>
        </w:rPr>
        <w:t>但后市市场将进入“五一</w:t>
      </w:r>
      <w:r w:rsidR="00A908FC">
        <w:rPr>
          <w:rFonts w:ascii="华文细黑" w:eastAsia="华文细黑" w:hAnsi="华文细黑"/>
          <w:color w:val="000000"/>
          <w:lang w:val="zh-CN"/>
        </w:rPr>
        <w:t>”</w:t>
      </w:r>
      <w:r w:rsidR="00A908FC">
        <w:rPr>
          <w:rFonts w:ascii="华文细黑" w:eastAsia="华文细黑" w:hAnsi="华文细黑" w:hint="eastAsia"/>
          <w:color w:val="000000"/>
          <w:lang w:val="zh-CN"/>
        </w:rPr>
        <w:t>小长假周期，备案数据将因此延迟，而成交走向呈震荡下行趋势的可能性较大。预计</w:t>
      </w:r>
      <w:proofErr w:type="gramStart"/>
      <w:r w:rsidR="00A908FC">
        <w:rPr>
          <w:rFonts w:ascii="华文细黑" w:eastAsia="华文细黑" w:hAnsi="华文细黑" w:hint="eastAsia"/>
          <w:color w:val="000000"/>
          <w:lang w:val="zh-CN"/>
        </w:rPr>
        <w:t>节后走量下行</w:t>
      </w:r>
      <w:proofErr w:type="gramEnd"/>
      <w:r w:rsidR="00A908FC">
        <w:rPr>
          <w:rFonts w:ascii="华文细黑" w:eastAsia="华文细黑" w:hAnsi="华文细黑" w:hint="eastAsia"/>
          <w:color w:val="000000"/>
          <w:lang w:val="zh-CN"/>
        </w:rPr>
        <w:t>趋势将被扭转，备案成交大幅反弹后回归常态区间。</w:t>
      </w:r>
    </w:p>
    <w:p w:rsidR="00DA6714" w:rsidRPr="003D2348" w:rsidRDefault="00151826" w:rsidP="003D2348">
      <w:pPr>
        <w:adjustRightInd w:val="0"/>
        <w:snapToGrid w:val="0"/>
        <w:spacing w:beforeLines="50" w:before="156" w:line="360" w:lineRule="auto"/>
        <w:rPr>
          <w:rFonts w:ascii="华文细黑" w:eastAsia="华文细黑" w:hAnsi="华文细黑"/>
          <w:color w:val="000000"/>
          <w:lang w:val="zh-CN"/>
        </w:rPr>
      </w:pPr>
      <w:r w:rsidRPr="00151826">
        <w:rPr>
          <w:rFonts w:ascii="华文细黑" w:eastAsia="华文细黑" w:hAnsi="华文细黑" w:hint="eastAsia"/>
          <w:color w:val="000000"/>
          <w:lang w:val="zh-CN"/>
        </w:rPr>
        <w:t>近郊县一手商品住宅成交市场：</w:t>
      </w:r>
      <w:r w:rsidR="00A908FC">
        <w:rPr>
          <w:rFonts w:ascii="华文细黑" w:eastAsia="华文细黑" w:hAnsi="华文细黑" w:hint="eastAsia"/>
          <w:color w:val="000000"/>
          <w:lang w:val="zh-CN"/>
        </w:rPr>
        <w:t>近期近郊</w:t>
      </w:r>
      <w:proofErr w:type="gramStart"/>
      <w:r w:rsidR="00A908FC">
        <w:rPr>
          <w:rFonts w:ascii="华文细黑" w:eastAsia="华文细黑" w:hAnsi="华文细黑" w:hint="eastAsia"/>
          <w:color w:val="000000"/>
          <w:lang w:val="zh-CN"/>
        </w:rPr>
        <w:t>县成交</w:t>
      </w:r>
      <w:proofErr w:type="gramEnd"/>
      <w:r w:rsidR="00A908FC">
        <w:rPr>
          <w:rFonts w:ascii="华文细黑" w:eastAsia="华文细黑" w:hAnsi="华文细黑" w:hint="eastAsia"/>
          <w:color w:val="000000"/>
          <w:lang w:val="zh-CN"/>
        </w:rPr>
        <w:t>走向呈震荡下行趋势，因“降价</w:t>
      </w:r>
      <w:r w:rsidR="0082717C">
        <w:rPr>
          <w:rFonts w:ascii="华文细黑" w:eastAsia="华文细黑" w:hAnsi="华文细黑" w:hint="eastAsia"/>
          <w:color w:val="000000"/>
          <w:lang w:val="zh-CN"/>
        </w:rPr>
        <w:t>风波</w:t>
      </w:r>
      <w:r w:rsidR="00A908FC">
        <w:rPr>
          <w:rFonts w:ascii="华文细黑" w:eastAsia="华文细黑" w:hAnsi="华文细黑" w:hint="eastAsia"/>
          <w:color w:val="000000"/>
          <w:lang w:val="zh-CN"/>
        </w:rPr>
        <w:t>”影响，市场观望情绪有所增长，</w:t>
      </w:r>
      <w:r w:rsidR="0082717C">
        <w:rPr>
          <w:rFonts w:ascii="华文细黑" w:eastAsia="华文细黑" w:hAnsi="华文细黑" w:hint="eastAsia"/>
          <w:color w:val="000000"/>
          <w:lang w:val="zh-CN"/>
        </w:rPr>
        <w:t>但随着“春交会”的到来，置业需求或将再度释放，同时，近期土地市场的高溢价成交，或将给近期“降价风起，楼市看淡”的现行市场一剂强心针；</w:t>
      </w:r>
      <w:r w:rsidR="00A57CA4">
        <w:rPr>
          <w:rFonts w:ascii="华文细黑" w:eastAsia="华文细黑" w:hAnsi="华文细黑" w:hint="eastAsia"/>
          <w:color w:val="000000"/>
          <w:lang w:val="zh-CN"/>
        </w:rPr>
        <w:t>预计下周近郊县受假期影响备案成交量或持续走低，</w:t>
      </w:r>
      <w:r w:rsidR="0082717C">
        <w:rPr>
          <w:rFonts w:ascii="华文细黑" w:eastAsia="华文细黑" w:hAnsi="华文细黑" w:hint="eastAsia"/>
          <w:color w:val="000000"/>
          <w:lang w:val="zh-CN"/>
        </w:rPr>
        <w:t>而节后成交反弹的可能性较大，年度后半程平稳上行依然可期。</w:t>
      </w:r>
    </w:p>
    <w:p w:rsidR="009639A3" w:rsidRDefault="00A74D3B">
      <w:pPr>
        <w:widowControl/>
        <w:adjustRightInd w:val="0"/>
        <w:snapToGrid w:val="0"/>
        <w:spacing w:beforeLines="50" w:before="156"/>
        <w:jc w:val="right"/>
        <w:rPr>
          <w:rFonts w:ascii="华文细黑" w:eastAsia="华文细黑" w:hAnsi="华文细黑"/>
          <w:b/>
          <w:color w:val="FF0000"/>
          <w:sz w:val="84"/>
          <w:szCs w:val="84"/>
        </w:rPr>
      </w:pPr>
      <w:r>
        <w:rPr>
          <w:rFonts w:ascii="华文细黑" w:eastAsia="华文细黑" w:hAnsi="华文细黑" w:hint="eastAsia"/>
          <w:b/>
          <w:color w:val="FF0000"/>
          <w:sz w:val="84"/>
          <w:szCs w:val="84"/>
        </w:rPr>
        <w:lastRenderedPageBreak/>
        <w:t>-</w:t>
      </w:r>
      <w:r w:rsidR="003D2348">
        <w:rPr>
          <w:rFonts w:ascii="华文细黑" w:eastAsia="华文细黑" w:hAnsi="华文细黑" w:hint="eastAsia"/>
          <w:b/>
          <w:color w:val="FF0000"/>
          <w:sz w:val="84"/>
          <w:szCs w:val="84"/>
        </w:rPr>
        <w:t>3</w:t>
      </w:r>
      <w:r w:rsidR="00F81C7B">
        <w:rPr>
          <w:rFonts w:ascii="华文细黑" w:eastAsia="华文细黑" w:hAnsi="华文细黑" w:hint="eastAsia"/>
          <w:b/>
          <w:color w:val="FF0000"/>
          <w:sz w:val="84"/>
          <w:szCs w:val="84"/>
        </w:rPr>
        <w:t>-</w:t>
      </w:r>
    </w:p>
    <w:p w:rsidR="009639A3" w:rsidRDefault="00F81C7B">
      <w:pPr>
        <w:widowControl/>
        <w:adjustRightInd w:val="0"/>
        <w:snapToGrid w:val="0"/>
        <w:spacing w:beforeLines="50" w:before="156" w:line="360" w:lineRule="auto"/>
        <w:jc w:val="right"/>
        <w:rPr>
          <w:rFonts w:ascii="华文细黑" w:eastAsia="华文细黑" w:hAnsi="华文细黑"/>
          <w:b/>
          <w:sz w:val="48"/>
          <w:szCs w:val="48"/>
        </w:rPr>
      </w:pPr>
      <w:r>
        <w:rPr>
          <w:rFonts w:ascii="华文细黑" w:eastAsia="华文细黑" w:hAnsi="华文细黑" w:hint="eastAsia"/>
          <w:b/>
          <w:sz w:val="32"/>
          <w:szCs w:val="32"/>
        </w:rPr>
        <w:t>二手商品住宅市场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0" w:color="auto" w:fill="FF0000"/>
        <w:tblLayout w:type="fixed"/>
        <w:tblLook w:val="0000" w:firstRow="0" w:lastRow="0" w:firstColumn="0" w:lastColumn="0" w:noHBand="0" w:noVBand="0"/>
      </w:tblPr>
      <w:tblGrid>
        <w:gridCol w:w="9377"/>
      </w:tblGrid>
      <w:tr w:rsidR="009639A3">
        <w:trPr>
          <w:trHeight w:val="647"/>
        </w:trPr>
        <w:tc>
          <w:tcPr>
            <w:tcW w:w="9377" w:type="dxa"/>
            <w:shd w:val="pct50" w:color="auto" w:fill="FF0000"/>
          </w:tcPr>
          <w:p w:rsidR="009639A3" w:rsidRDefault="00000195" w:rsidP="00131FAF">
            <w:pPr>
              <w:autoSpaceDE w:val="0"/>
              <w:autoSpaceDN w:val="0"/>
              <w:rPr>
                <w:rFonts w:ascii="华文细黑" w:eastAsia="华文细黑" w:hAnsi="华文细黑"/>
                <w:b/>
                <w:bCs/>
                <w:sz w:val="24"/>
              </w:rPr>
            </w:pPr>
            <w:r>
              <w:rPr>
                <w:rFonts w:ascii="华文细黑" w:eastAsia="华文细黑" w:hint="eastAsia"/>
                <w:b/>
                <w:color w:val="FFFFFF"/>
                <w:kern w:val="24"/>
                <w:sz w:val="24"/>
                <w:lang w:val="zh-CN"/>
              </w:rPr>
              <w:t>成交</w:t>
            </w:r>
            <w:r w:rsidR="00131FAF">
              <w:rPr>
                <w:rFonts w:ascii="华文细黑" w:eastAsia="华文细黑" w:hint="eastAsia"/>
                <w:b/>
                <w:color w:val="FFFFFF"/>
                <w:kern w:val="24"/>
                <w:sz w:val="24"/>
                <w:lang w:val="zh-CN"/>
              </w:rPr>
              <w:t>走势平稳</w:t>
            </w:r>
            <w:r w:rsidR="0024391B" w:rsidRPr="0024391B">
              <w:rPr>
                <w:rFonts w:ascii="华文细黑" w:eastAsia="华文细黑" w:hint="eastAsia"/>
                <w:b/>
                <w:color w:val="FFFFFF"/>
                <w:kern w:val="24"/>
                <w:sz w:val="24"/>
                <w:lang w:val="zh-CN"/>
              </w:rPr>
              <w:t xml:space="preserve">  后市</w:t>
            </w:r>
            <w:r w:rsidR="00131FAF">
              <w:rPr>
                <w:rFonts w:ascii="华文细黑" w:eastAsia="华文细黑" w:hint="eastAsia"/>
                <w:b/>
                <w:color w:val="FFFFFF"/>
                <w:kern w:val="24"/>
                <w:sz w:val="24"/>
                <w:lang w:val="zh-CN"/>
              </w:rPr>
              <w:t>或大幅下滑</w:t>
            </w:r>
          </w:p>
        </w:tc>
      </w:tr>
    </w:tbl>
    <w:p w:rsidR="009639A3" w:rsidRDefault="003D2348">
      <w:pPr>
        <w:adjustRightInd w:val="0"/>
        <w:snapToGrid w:val="0"/>
        <w:spacing w:beforeLines="100" w:before="312" w:line="360" w:lineRule="auto"/>
        <w:rPr>
          <w:rFonts w:ascii="华文细黑" w:eastAsia="华文细黑" w:hAnsi="华文细黑"/>
          <w:b/>
          <w:szCs w:val="21"/>
        </w:rPr>
      </w:pPr>
      <w:r>
        <w:rPr>
          <w:rFonts w:ascii="华文细黑" w:eastAsia="华文细黑" w:hAnsi="华文细黑" w:hint="eastAsia"/>
          <w:b/>
          <w:szCs w:val="21"/>
        </w:rPr>
        <w:t>3</w:t>
      </w:r>
      <w:r w:rsidR="00F81C7B">
        <w:rPr>
          <w:rFonts w:ascii="华文细黑" w:eastAsia="华文细黑" w:hAnsi="华文细黑" w:hint="eastAsia"/>
          <w:b/>
          <w:szCs w:val="21"/>
        </w:rPr>
        <w:t>.1 成都市二手商品住宅市场</w:t>
      </w:r>
    </w:p>
    <w:p w:rsidR="009639A3" w:rsidRDefault="003D2348">
      <w:pPr>
        <w:adjustRightInd w:val="0"/>
        <w:snapToGrid w:val="0"/>
        <w:spacing w:beforeLines="50" w:before="156" w:line="360" w:lineRule="auto"/>
        <w:rPr>
          <w:rFonts w:ascii="华文细黑" w:eastAsia="华文细黑" w:hAnsi="华文细黑"/>
          <w:b/>
          <w:szCs w:val="21"/>
        </w:rPr>
      </w:pPr>
      <w:r>
        <w:rPr>
          <w:rFonts w:ascii="华文细黑" w:eastAsia="华文细黑" w:hAnsi="华文细黑" w:hint="eastAsia"/>
          <w:b/>
          <w:szCs w:val="21"/>
        </w:rPr>
        <w:t>3</w:t>
      </w:r>
      <w:r w:rsidR="00F81C7B">
        <w:rPr>
          <w:rFonts w:ascii="华文细黑" w:eastAsia="华文细黑" w:hAnsi="华文细黑" w:hint="eastAsia"/>
          <w:b/>
          <w:szCs w:val="21"/>
        </w:rPr>
        <w:t>.1.1 成都市二手商品住宅市场概况</w:t>
      </w:r>
    </w:p>
    <w:p w:rsidR="007E27FD" w:rsidRDefault="007E27FD" w:rsidP="00340AB1">
      <w:pPr>
        <w:autoSpaceDE w:val="0"/>
        <w:autoSpaceDN w:val="0"/>
        <w:adjustRightInd w:val="0"/>
        <w:snapToGrid w:val="0"/>
        <w:spacing w:beforeLines="50" w:before="156" w:line="360" w:lineRule="auto"/>
        <w:jc w:val="left"/>
        <w:rPr>
          <w:rFonts w:ascii="华文细黑" w:eastAsia="华文细黑" w:hAnsi="华文细黑"/>
          <w:szCs w:val="21"/>
        </w:rPr>
      </w:pPr>
      <w:r w:rsidRPr="007E27FD">
        <w:rPr>
          <w:rFonts w:ascii="华文细黑" w:eastAsia="华文细黑" w:hAnsi="华文细黑" w:hint="eastAsia"/>
          <w:szCs w:val="21"/>
        </w:rPr>
        <w:t>据中原监测数据显示，本周主城区</w:t>
      </w:r>
      <w:proofErr w:type="gramStart"/>
      <w:r w:rsidRPr="007E27FD">
        <w:rPr>
          <w:rFonts w:ascii="华文细黑" w:eastAsia="华文细黑" w:hAnsi="华文细黑" w:hint="eastAsia"/>
          <w:szCs w:val="21"/>
        </w:rPr>
        <w:t>二手住宅</w:t>
      </w:r>
      <w:proofErr w:type="gramEnd"/>
      <w:r w:rsidRPr="007E27FD">
        <w:rPr>
          <w:rFonts w:ascii="华文细黑" w:eastAsia="华文细黑" w:hAnsi="华文细黑" w:hint="eastAsia"/>
          <w:szCs w:val="21"/>
        </w:rPr>
        <w:t>共成交</w:t>
      </w:r>
      <w:r w:rsidR="001A342C">
        <w:rPr>
          <w:rFonts w:ascii="华文细黑" w:eastAsia="华文细黑" w:hAnsi="华文细黑" w:hint="eastAsia"/>
          <w:szCs w:val="21"/>
        </w:rPr>
        <w:t>1177</w:t>
      </w:r>
      <w:r w:rsidRPr="007E27FD">
        <w:rPr>
          <w:rFonts w:ascii="华文细黑" w:eastAsia="华文细黑" w:hAnsi="华文细黑" w:hint="eastAsia"/>
          <w:szCs w:val="21"/>
        </w:rPr>
        <w:t>套，环比</w:t>
      </w:r>
      <w:r w:rsidR="00BE6820">
        <w:rPr>
          <w:rFonts w:ascii="华文细黑" w:eastAsia="华文细黑" w:hAnsi="华文细黑" w:hint="eastAsia"/>
          <w:szCs w:val="21"/>
        </w:rPr>
        <w:t>上涨</w:t>
      </w:r>
      <w:r w:rsidR="001A342C">
        <w:rPr>
          <w:rFonts w:ascii="华文细黑" w:eastAsia="华文细黑" w:hAnsi="华文细黑" w:hint="eastAsia"/>
          <w:szCs w:val="21"/>
        </w:rPr>
        <w:t>1.73</w:t>
      </w:r>
      <w:r w:rsidRPr="007E27FD">
        <w:rPr>
          <w:rFonts w:ascii="华文细黑" w:eastAsia="华文细黑" w:hAnsi="华文细黑" w:hint="eastAsia"/>
          <w:szCs w:val="21"/>
        </w:rPr>
        <w:t>%；成交面积为</w:t>
      </w:r>
      <w:r w:rsidR="001A342C">
        <w:rPr>
          <w:rFonts w:ascii="华文细黑" w:eastAsia="华文细黑" w:hAnsi="华文细黑" w:hint="eastAsia"/>
          <w:szCs w:val="21"/>
        </w:rPr>
        <w:t>10.49</w:t>
      </w:r>
      <w:r w:rsidRPr="007E27FD">
        <w:rPr>
          <w:rFonts w:ascii="华文细黑" w:eastAsia="华文细黑" w:hAnsi="华文细黑" w:hint="eastAsia"/>
          <w:szCs w:val="21"/>
        </w:rPr>
        <w:t>万平方米，环比</w:t>
      </w:r>
      <w:r w:rsidR="00BE6820">
        <w:rPr>
          <w:rFonts w:ascii="华文细黑" w:eastAsia="华文细黑" w:hAnsi="华文细黑" w:hint="eastAsia"/>
          <w:szCs w:val="21"/>
        </w:rPr>
        <w:t>上涨</w:t>
      </w:r>
      <w:r w:rsidR="001A342C">
        <w:rPr>
          <w:rFonts w:ascii="华文细黑" w:eastAsia="华文细黑" w:hAnsi="华文细黑" w:hint="eastAsia"/>
          <w:szCs w:val="21"/>
        </w:rPr>
        <w:t>4.38</w:t>
      </w:r>
      <w:r w:rsidRPr="007E27FD">
        <w:rPr>
          <w:rFonts w:ascii="华文细黑" w:eastAsia="华文细黑" w:hAnsi="华文细黑" w:hint="eastAsia"/>
          <w:szCs w:val="21"/>
        </w:rPr>
        <w:t>%。本</w:t>
      </w:r>
      <w:proofErr w:type="gramStart"/>
      <w:r w:rsidRPr="007E27FD">
        <w:rPr>
          <w:rFonts w:ascii="华文细黑" w:eastAsia="华文细黑" w:hAnsi="华文细黑" w:hint="eastAsia"/>
          <w:szCs w:val="21"/>
        </w:rPr>
        <w:t>周二手住宅</w:t>
      </w:r>
      <w:proofErr w:type="gramEnd"/>
      <w:r w:rsidRPr="007E27FD">
        <w:rPr>
          <w:rFonts w:ascii="华文细黑" w:eastAsia="华文细黑" w:hAnsi="华文细黑" w:hint="eastAsia"/>
          <w:szCs w:val="21"/>
        </w:rPr>
        <w:t>成交</w:t>
      </w:r>
      <w:r w:rsidR="00D51D69">
        <w:rPr>
          <w:rFonts w:ascii="华文细黑" w:eastAsia="华文细黑" w:hAnsi="华文细黑" w:hint="eastAsia"/>
          <w:szCs w:val="21"/>
        </w:rPr>
        <w:t>持续上涨</w:t>
      </w:r>
      <w:r w:rsidRPr="007E27FD">
        <w:rPr>
          <w:rFonts w:ascii="华文细黑" w:eastAsia="华文细黑" w:hAnsi="华文细黑" w:hint="eastAsia"/>
          <w:szCs w:val="21"/>
        </w:rPr>
        <w:t>，</w:t>
      </w:r>
      <w:r w:rsidR="00D51D69">
        <w:rPr>
          <w:rFonts w:ascii="华文细黑" w:eastAsia="华文细黑" w:hAnsi="华文细黑" w:hint="eastAsia"/>
          <w:szCs w:val="21"/>
        </w:rPr>
        <w:t>走势保持平稳</w:t>
      </w:r>
      <w:r w:rsidR="00BE6820">
        <w:rPr>
          <w:rFonts w:ascii="华文细黑" w:eastAsia="华文细黑" w:hAnsi="华文细黑" w:hint="eastAsia"/>
          <w:szCs w:val="21"/>
        </w:rPr>
        <w:t>；预计后市</w:t>
      </w:r>
      <w:r w:rsidR="00D51D69">
        <w:rPr>
          <w:rFonts w:ascii="华文细黑" w:eastAsia="华文细黑" w:hAnsi="华文细黑" w:hint="eastAsia"/>
          <w:szCs w:val="21"/>
        </w:rPr>
        <w:t xml:space="preserve"> </w:t>
      </w:r>
      <w:r w:rsidR="00BE6820">
        <w:rPr>
          <w:rFonts w:ascii="华文细黑" w:eastAsia="华文细黑" w:hAnsi="华文细黑" w:hint="eastAsia"/>
          <w:szCs w:val="21"/>
        </w:rPr>
        <w:t>“五一”</w:t>
      </w:r>
      <w:r w:rsidR="00D51D69">
        <w:rPr>
          <w:rFonts w:ascii="华文细黑" w:eastAsia="华文细黑" w:hAnsi="华文细黑" w:hint="eastAsia"/>
          <w:szCs w:val="21"/>
        </w:rPr>
        <w:t>假期已至</w:t>
      </w:r>
      <w:r w:rsidR="00F97B9D">
        <w:rPr>
          <w:rFonts w:ascii="华文细黑" w:eastAsia="华文细黑" w:hAnsi="华文细黑" w:hint="eastAsia"/>
          <w:szCs w:val="21"/>
        </w:rPr>
        <w:t>备案</w:t>
      </w:r>
      <w:r w:rsidR="006A3D20">
        <w:rPr>
          <w:rFonts w:ascii="华文细黑" w:eastAsia="华文细黑" w:hAnsi="华文细黑" w:hint="eastAsia"/>
          <w:szCs w:val="21"/>
        </w:rPr>
        <w:t>数据在假期内或暂停，而成交走势</w:t>
      </w:r>
      <w:r w:rsidR="00D51D69">
        <w:rPr>
          <w:rFonts w:ascii="华文细黑" w:eastAsia="华文细黑" w:hAnsi="华文细黑" w:hint="eastAsia"/>
          <w:szCs w:val="21"/>
        </w:rPr>
        <w:t>或转势下行</w:t>
      </w:r>
      <w:r w:rsidR="006254C7">
        <w:rPr>
          <w:rFonts w:ascii="华文细黑" w:eastAsia="华文细黑" w:hAnsi="华文细黑" w:hint="eastAsia"/>
          <w:szCs w:val="21"/>
        </w:rPr>
        <w:t>。</w:t>
      </w:r>
    </w:p>
    <w:p w:rsidR="003A120D" w:rsidRDefault="00F81C7B" w:rsidP="00F44A0C">
      <w:pPr>
        <w:autoSpaceDE w:val="0"/>
        <w:autoSpaceDN w:val="0"/>
        <w:adjustRightInd w:val="0"/>
        <w:snapToGrid w:val="0"/>
        <w:spacing w:beforeLines="50" w:before="156"/>
        <w:jc w:val="left"/>
        <w:rPr>
          <w:rFonts w:ascii="华文细黑" w:eastAsia="华文细黑" w:hAnsi="华文细黑"/>
          <w:b/>
          <w:bCs/>
          <w:szCs w:val="21"/>
        </w:rPr>
      </w:pPr>
      <w:r w:rsidRPr="00F44A0C">
        <w:rPr>
          <w:rFonts w:ascii="华文细黑" w:eastAsia="华文细黑" w:hAnsi="华文细黑" w:hint="eastAsia"/>
          <w:b/>
          <w:bCs/>
          <w:szCs w:val="21"/>
        </w:rPr>
        <w:t>图</w:t>
      </w:r>
      <w:r w:rsidR="00A438AC">
        <w:rPr>
          <w:rFonts w:ascii="华文细黑" w:eastAsia="华文细黑" w:hAnsi="华文细黑" w:hint="eastAsia"/>
          <w:b/>
          <w:bCs/>
          <w:szCs w:val="21"/>
        </w:rPr>
        <w:t>7</w:t>
      </w:r>
      <w:r w:rsidRPr="00F44A0C">
        <w:rPr>
          <w:rFonts w:ascii="华文细黑" w:eastAsia="华文细黑" w:hAnsi="华文细黑" w:hint="eastAsia"/>
          <w:b/>
          <w:bCs/>
          <w:szCs w:val="21"/>
        </w:rPr>
        <w:t>：成都市主城区</w:t>
      </w:r>
      <w:proofErr w:type="gramStart"/>
      <w:r w:rsidRPr="00F44A0C">
        <w:rPr>
          <w:rFonts w:ascii="华文细黑" w:eastAsia="华文细黑" w:hAnsi="华文细黑" w:hint="eastAsia"/>
          <w:b/>
          <w:bCs/>
          <w:szCs w:val="21"/>
        </w:rPr>
        <w:t>二手住宅</w:t>
      </w:r>
      <w:proofErr w:type="gramEnd"/>
      <w:r w:rsidRPr="00F44A0C">
        <w:rPr>
          <w:rFonts w:ascii="华文细黑" w:eastAsia="华文细黑" w:hAnsi="华文细黑" w:hint="eastAsia"/>
          <w:b/>
          <w:bCs/>
          <w:szCs w:val="21"/>
        </w:rPr>
        <w:t>成交套数走势</w:t>
      </w:r>
    </w:p>
    <w:p w:rsidR="00F44A0C" w:rsidRPr="00F44A0C" w:rsidRDefault="001A342C" w:rsidP="00F44A0C">
      <w:pPr>
        <w:autoSpaceDE w:val="0"/>
        <w:autoSpaceDN w:val="0"/>
        <w:adjustRightInd w:val="0"/>
        <w:snapToGrid w:val="0"/>
        <w:spacing w:beforeLines="50" w:before="156"/>
        <w:jc w:val="left"/>
        <w:rPr>
          <w:rFonts w:ascii="华文细黑" w:eastAsia="华文细黑" w:hAnsi="华文细黑"/>
          <w:b/>
          <w:bCs/>
          <w:szCs w:val="21"/>
        </w:rPr>
      </w:pPr>
      <w:r>
        <w:rPr>
          <w:rFonts w:ascii="华文细黑" w:eastAsia="华文细黑" w:hAnsi="华文细黑"/>
          <w:b/>
          <w:bCs/>
          <w:noProof/>
          <w:szCs w:val="21"/>
        </w:rPr>
        <w:drawing>
          <wp:inline distT="0" distB="0" distL="0" distR="0" wp14:anchorId="674E92C0">
            <wp:extent cx="5867400" cy="2185810"/>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7964" cy="2189745"/>
                    </a:xfrm>
                    <a:prstGeom prst="rect">
                      <a:avLst/>
                    </a:prstGeom>
                    <a:noFill/>
                  </pic:spPr>
                </pic:pic>
              </a:graphicData>
            </a:graphic>
          </wp:inline>
        </w:drawing>
      </w:r>
    </w:p>
    <w:p w:rsidR="009639A3" w:rsidRPr="00F44A0C" w:rsidRDefault="00F81C7B" w:rsidP="00F44A0C">
      <w:pPr>
        <w:autoSpaceDE w:val="0"/>
        <w:autoSpaceDN w:val="0"/>
        <w:adjustRightInd w:val="0"/>
        <w:snapToGrid w:val="0"/>
        <w:jc w:val="left"/>
        <w:rPr>
          <w:rFonts w:ascii="华文细黑" w:eastAsia="华文细黑" w:hAnsi="华文细黑"/>
          <w:bCs/>
          <w:sz w:val="18"/>
          <w:szCs w:val="18"/>
        </w:rPr>
      </w:pPr>
      <w:r w:rsidRPr="00F44A0C">
        <w:rPr>
          <w:rFonts w:ascii="华文细黑" w:eastAsia="华文细黑" w:hAnsi="华文细黑" w:hint="eastAsia"/>
          <w:bCs/>
          <w:sz w:val="18"/>
          <w:szCs w:val="18"/>
        </w:rPr>
        <w:t>数据来源：中原数据库</w:t>
      </w:r>
    </w:p>
    <w:p w:rsidR="009639A3" w:rsidRDefault="003D2348">
      <w:pPr>
        <w:autoSpaceDE w:val="0"/>
        <w:autoSpaceDN w:val="0"/>
        <w:adjustRightInd w:val="0"/>
        <w:snapToGrid w:val="0"/>
        <w:spacing w:beforeLines="100" w:before="312" w:line="360" w:lineRule="auto"/>
        <w:jc w:val="left"/>
        <w:rPr>
          <w:rFonts w:ascii="华文细黑" w:eastAsia="华文细黑" w:hAnsi="华文细黑"/>
          <w:szCs w:val="21"/>
        </w:rPr>
      </w:pPr>
      <w:r>
        <w:rPr>
          <w:rFonts w:ascii="华文细黑" w:eastAsia="华文细黑" w:hAnsi="华文细黑" w:hint="eastAsia"/>
          <w:b/>
          <w:szCs w:val="21"/>
        </w:rPr>
        <w:t>3</w:t>
      </w:r>
      <w:r w:rsidR="00F81C7B">
        <w:rPr>
          <w:rFonts w:ascii="华文细黑" w:eastAsia="华文细黑" w:hAnsi="华文细黑" w:hint="eastAsia"/>
          <w:b/>
          <w:szCs w:val="21"/>
        </w:rPr>
        <w:t>.1.2 成都主城区单日</w:t>
      </w:r>
      <w:proofErr w:type="gramStart"/>
      <w:r w:rsidR="00F81C7B">
        <w:rPr>
          <w:rFonts w:ascii="华文细黑" w:eastAsia="华文细黑" w:hAnsi="华文细黑" w:hint="eastAsia"/>
          <w:b/>
          <w:szCs w:val="21"/>
        </w:rPr>
        <w:t>二手住宅</w:t>
      </w:r>
      <w:proofErr w:type="gramEnd"/>
      <w:r w:rsidR="00F81C7B">
        <w:rPr>
          <w:rFonts w:ascii="华文细黑" w:eastAsia="华文细黑" w:hAnsi="华文细黑" w:hint="eastAsia"/>
          <w:b/>
          <w:szCs w:val="21"/>
        </w:rPr>
        <w:t>成交套数概况</w:t>
      </w:r>
    </w:p>
    <w:p w:rsidR="00692B74" w:rsidRDefault="0049455D">
      <w:pPr>
        <w:autoSpaceDE w:val="0"/>
        <w:autoSpaceDN w:val="0"/>
        <w:adjustRightInd w:val="0"/>
        <w:snapToGrid w:val="0"/>
        <w:spacing w:beforeLines="50" w:before="156"/>
        <w:jc w:val="left"/>
        <w:rPr>
          <w:rFonts w:ascii="华文细黑" w:eastAsia="华文细黑" w:hAnsi="华文细黑"/>
          <w:szCs w:val="21"/>
        </w:rPr>
      </w:pPr>
      <w:r w:rsidRPr="0049455D">
        <w:rPr>
          <w:rFonts w:ascii="华文细黑" w:eastAsia="华文细黑" w:hAnsi="华文细黑" w:hint="eastAsia"/>
          <w:szCs w:val="21"/>
        </w:rPr>
        <w:t>2014年0</w:t>
      </w:r>
      <w:r w:rsidR="00460FA3">
        <w:rPr>
          <w:rFonts w:ascii="华文细黑" w:eastAsia="华文细黑" w:hAnsi="华文细黑" w:hint="eastAsia"/>
          <w:szCs w:val="21"/>
        </w:rPr>
        <w:t>4</w:t>
      </w:r>
      <w:r w:rsidRPr="0049455D">
        <w:rPr>
          <w:rFonts w:ascii="华文细黑" w:eastAsia="华文细黑" w:hAnsi="华文细黑" w:hint="eastAsia"/>
          <w:szCs w:val="21"/>
        </w:rPr>
        <w:t>月</w:t>
      </w:r>
      <w:r w:rsidR="00D00414">
        <w:rPr>
          <w:rFonts w:ascii="华文细黑" w:eastAsia="华文细黑" w:hAnsi="华文细黑" w:hint="eastAsia"/>
          <w:szCs w:val="21"/>
        </w:rPr>
        <w:t>21</w:t>
      </w:r>
      <w:r w:rsidRPr="0049455D">
        <w:rPr>
          <w:rFonts w:ascii="华文细黑" w:eastAsia="华文细黑" w:hAnsi="华文细黑" w:hint="eastAsia"/>
          <w:szCs w:val="21"/>
        </w:rPr>
        <w:t>日至2014年04月</w:t>
      </w:r>
      <w:r w:rsidR="00993601">
        <w:rPr>
          <w:rFonts w:ascii="华文细黑" w:eastAsia="华文细黑" w:hAnsi="华文细黑" w:hint="eastAsia"/>
          <w:szCs w:val="21"/>
        </w:rPr>
        <w:t>2</w:t>
      </w:r>
      <w:r w:rsidR="00D00414">
        <w:rPr>
          <w:rFonts w:ascii="华文细黑" w:eastAsia="华文细黑" w:hAnsi="华文细黑" w:hint="eastAsia"/>
          <w:szCs w:val="21"/>
        </w:rPr>
        <w:t>7</w:t>
      </w:r>
      <w:r w:rsidRPr="0049455D">
        <w:rPr>
          <w:rFonts w:ascii="华文细黑" w:eastAsia="华文细黑" w:hAnsi="华文细黑" w:hint="eastAsia"/>
          <w:szCs w:val="21"/>
        </w:rPr>
        <w:t>日，日均</w:t>
      </w:r>
      <w:proofErr w:type="gramStart"/>
      <w:r w:rsidRPr="0049455D">
        <w:rPr>
          <w:rFonts w:ascii="华文细黑" w:eastAsia="华文细黑" w:hAnsi="华文细黑" w:hint="eastAsia"/>
          <w:szCs w:val="21"/>
        </w:rPr>
        <w:t>二手住宅</w:t>
      </w:r>
      <w:proofErr w:type="gramEnd"/>
      <w:r w:rsidRPr="0049455D">
        <w:rPr>
          <w:rFonts w:ascii="华文细黑" w:eastAsia="华文细黑" w:hAnsi="华文细黑" w:hint="eastAsia"/>
          <w:szCs w:val="21"/>
        </w:rPr>
        <w:t>成交量为</w:t>
      </w:r>
      <w:r w:rsidR="00993601">
        <w:rPr>
          <w:rFonts w:ascii="华文细黑" w:eastAsia="华文细黑" w:hAnsi="华文细黑" w:hint="eastAsia"/>
          <w:szCs w:val="21"/>
        </w:rPr>
        <w:t>16</w:t>
      </w:r>
      <w:r w:rsidR="00D00414">
        <w:rPr>
          <w:rFonts w:ascii="华文细黑" w:eastAsia="华文细黑" w:hAnsi="华文细黑" w:hint="eastAsia"/>
          <w:szCs w:val="21"/>
        </w:rPr>
        <w:t>8</w:t>
      </w:r>
      <w:r w:rsidRPr="0049455D">
        <w:rPr>
          <w:rFonts w:ascii="华文细黑" w:eastAsia="华文细黑" w:hAnsi="华文细黑" w:hint="eastAsia"/>
          <w:szCs w:val="21"/>
        </w:rPr>
        <w:t>套，环比</w:t>
      </w:r>
      <w:r w:rsidR="00993601">
        <w:rPr>
          <w:rFonts w:ascii="华文细黑" w:eastAsia="华文细黑" w:hAnsi="华文细黑" w:hint="eastAsia"/>
          <w:szCs w:val="21"/>
        </w:rPr>
        <w:t>上涨</w:t>
      </w:r>
      <w:r w:rsidR="00D00414">
        <w:rPr>
          <w:rFonts w:ascii="华文细黑" w:eastAsia="华文细黑" w:hAnsi="华文细黑" w:hint="eastAsia"/>
          <w:szCs w:val="21"/>
        </w:rPr>
        <w:t>1.82</w:t>
      </w:r>
      <w:r w:rsidRPr="0049455D">
        <w:rPr>
          <w:rFonts w:ascii="华文细黑" w:eastAsia="华文细黑" w:hAnsi="华文细黑" w:hint="eastAsia"/>
          <w:szCs w:val="21"/>
        </w:rPr>
        <w:t>%。</w:t>
      </w:r>
    </w:p>
    <w:p w:rsidR="009639A3" w:rsidRDefault="00F81C7B">
      <w:pPr>
        <w:autoSpaceDE w:val="0"/>
        <w:autoSpaceDN w:val="0"/>
        <w:adjustRightInd w:val="0"/>
        <w:snapToGrid w:val="0"/>
        <w:spacing w:beforeLines="50" w:before="156"/>
        <w:jc w:val="left"/>
        <w:rPr>
          <w:rFonts w:ascii="华文细黑" w:eastAsia="华文细黑" w:hAnsi="华文细黑"/>
          <w:b/>
          <w:szCs w:val="21"/>
        </w:rPr>
      </w:pPr>
      <w:r>
        <w:rPr>
          <w:rFonts w:ascii="华文细黑" w:eastAsia="华文细黑" w:hAnsi="华文细黑" w:hint="eastAsia"/>
          <w:b/>
          <w:bCs/>
          <w:szCs w:val="21"/>
        </w:rPr>
        <w:t>图</w:t>
      </w:r>
      <w:r w:rsidR="00A438AC">
        <w:rPr>
          <w:rFonts w:ascii="华文细黑" w:eastAsia="华文细黑" w:hAnsi="华文细黑" w:hint="eastAsia"/>
          <w:b/>
          <w:bCs/>
          <w:szCs w:val="21"/>
        </w:rPr>
        <w:t>8</w:t>
      </w:r>
      <w:r>
        <w:rPr>
          <w:rFonts w:ascii="华文细黑" w:eastAsia="华文细黑" w:hAnsi="华文细黑" w:hint="eastAsia"/>
          <w:b/>
          <w:szCs w:val="21"/>
        </w:rPr>
        <w:t>：成都市主城区单日</w:t>
      </w:r>
      <w:proofErr w:type="gramStart"/>
      <w:r>
        <w:rPr>
          <w:rFonts w:ascii="华文细黑" w:eastAsia="华文细黑" w:hAnsi="华文细黑" w:hint="eastAsia"/>
          <w:b/>
          <w:szCs w:val="21"/>
        </w:rPr>
        <w:t>二手住宅</w:t>
      </w:r>
      <w:proofErr w:type="gramEnd"/>
      <w:r>
        <w:rPr>
          <w:rFonts w:ascii="华文细黑" w:eastAsia="华文细黑" w:hAnsi="华文细黑" w:hint="eastAsia"/>
          <w:b/>
          <w:szCs w:val="21"/>
        </w:rPr>
        <w:t>成交套数走势</w:t>
      </w:r>
    </w:p>
    <w:p w:rsidR="009639A3" w:rsidRPr="00692B74" w:rsidRDefault="00D00414">
      <w:pPr>
        <w:autoSpaceDE w:val="0"/>
        <w:autoSpaceDN w:val="0"/>
        <w:adjustRightInd w:val="0"/>
        <w:snapToGrid w:val="0"/>
        <w:spacing w:beforeLines="50" w:before="156"/>
        <w:jc w:val="left"/>
        <w:rPr>
          <w:rFonts w:ascii="华文细黑" w:eastAsia="华文细黑" w:hAnsi="华文细黑"/>
          <w:b/>
          <w:szCs w:val="21"/>
        </w:rPr>
      </w:pPr>
      <w:r>
        <w:rPr>
          <w:rFonts w:ascii="华文细黑" w:eastAsia="华文细黑" w:hAnsi="华文细黑"/>
          <w:b/>
          <w:noProof/>
          <w:szCs w:val="21"/>
        </w:rPr>
        <w:lastRenderedPageBreak/>
        <w:drawing>
          <wp:inline distT="0" distB="0" distL="0" distR="0" wp14:anchorId="2E915066">
            <wp:extent cx="5876925" cy="2321917"/>
            <wp:effectExtent l="0" t="0" r="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361" cy="2327225"/>
                    </a:xfrm>
                    <a:prstGeom prst="rect">
                      <a:avLst/>
                    </a:prstGeom>
                    <a:noFill/>
                  </pic:spPr>
                </pic:pic>
              </a:graphicData>
            </a:graphic>
          </wp:inline>
        </w:drawing>
      </w:r>
    </w:p>
    <w:p w:rsidR="009639A3" w:rsidRDefault="00F81C7B">
      <w:pPr>
        <w:autoSpaceDE w:val="0"/>
        <w:autoSpaceDN w:val="0"/>
        <w:adjustRightInd w:val="0"/>
        <w:snapToGrid w:val="0"/>
        <w:jc w:val="left"/>
        <w:rPr>
          <w:rFonts w:ascii="华文细黑" w:eastAsia="华文细黑" w:hAnsi="华文细黑"/>
          <w:b/>
          <w:sz w:val="18"/>
        </w:rPr>
      </w:pPr>
      <w:r>
        <w:rPr>
          <w:rFonts w:ascii="华文细黑" w:eastAsia="华文细黑" w:hAnsi="华文细黑" w:hint="eastAsia"/>
          <w:sz w:val="18"/>
        </w:rPr>
        <w:t>数据来源：中原数据库</w:t>
      </w:r>
    </w:p>
    <w:p w:rsidR="009639A3" w:rsidRDefault="003D2348">
      <w:pPr>
        <w:autoSpaceDE w:val="0"/>
        <w:autoSpaceDN w:val="0"/>
        <w:adjustRightInd w:val="0"/>
        <w:snapToGrid w:val="0"/>
        <w:spacing w:beforeLines="100" w:before="312" w:line="360" w:lineRule="auto"/>
        <w:jc w:val="left"/>
        <w:rPr>
          <w:rFonts w:ascii="华文细黑" w:eastAsia="华文细黑" w:hAnsi="华文细黑"/>
          <w:sz w:val="18"/>
        </w:rPr>
      </w:pPr>
      <w:r>
        <w:rPr>
          <w:rFonts w:ascii="华文细黑" w:eastAsia="华文细黑" w:hAnsi="华文细黑" w:hint="eastAsia"/>
          <w:b/>
          <w:szCs w:val="21"/>
        </w:rPr>
        <w:t>3</w:t>
      </w:r>
      <w:r w:rsidR="00F81C7B">
        <w:rPr>
          <w:rFonts w:ascii="华文细黑" w:eastAsia="华文细黑" w:hAnsi="华文细黑" w:hint="eastAsia"/>
          <w:b/>
          <w:szCs w:val="21"/>
        </w:rPr>
        <w:t>.1.3 成都各行政区</w:t>
      </w:r>
      <w:proofErr w:type="gramStart"/>
      <w:r w:rsidR="00F81C7B">
        <w:rPr>
          <w:rFonts w:ascii="华文细黑" w:eastAsia="华文细黑" w:hAnsi="华文细黑" w:hint="eastAsia"/>
          <w:b/>
          <w:szCs w:val="21"/>
        </w:rPr>
        <w:t>二手住宅</w:t>
      </w:r>
      <w:proofErr w:type="gramEnd"/>
      <w:r w:rsidR="00F81C7B">
        <w:rPr>
          <w:rFonts w:ascii="华文细黑" w:eastAsia="华文细黑" w:hAnsi="华文细黑" w:hint="eastAsia"/>
          <w:b/>
          <w:szCs w:val="21"/>
        </w:rPr>
        <w:t>成交概况</w:t>
      </w:r>
    </w:p>
    <w:p w:rsidR="009E40B5" w:rsidRDefault="009E40B5">
      <w:pPr>
        <w:tabs>
          <w:tab w:val="left" w:pos="420"/>
        </w:tabs>
        <w:spacing w:beforeLines="50" w:before="156" w:line="360" w:lineRule="auto"/>
        <w:rPr>
          <w:rFonts w:ascii="华文细黑" w:eastAsia="华文细黑" w:hAnsi="华文细黑"/>
          <w:szCs w:val="21"/>
        </w:rPr>
      </w:pPr>
      <w:r>
        <w:rPr>
          <w:rFonts w:ascii="华文细黑" w:eastAsia="华文细黑" w:hAnsi="华文细黑" w:hint="eastAsia"/>
          <w:szCs w:val="21"/>
        </w:rPr>
        <w:t>各行政区成交</w:t>
      </w:r>
      <w:r w:rsidR="001C0591">
        <w:rPr>
          <w:rFonts w:ascii="华文细黑" w:eastAsia="华文细黑" w:hAnsi="华文细黑" w:hint="eastAsia"/>
          <w:szCs w:val="21"/>
        </w:rPr>
        <w:t>涨跌参半</w:t>
      </w:r>
      <w:r>
        <w:rPr>
          <w:rFonts w:ascii="华文细黑" w:eastAsia="华文细黑" w:hAnsi="华文细黑" w:hint="eastAsia"/>
          <w:szCs w:val="21"/>
        </w:rPr>
        <w:t>，金牛区</w:t>
      </w:r>
      <w:r w:rsidR="001C0591">
        <w:rPr>
          <w:rFonts w:ascii="华文细黑" w:eastAsia="华文细黑" w:hAnsi="华文细黑" w:hint="eastAsia"/>
          <w:szCs w:val="21"/>
        </w:rPr>
        <w:t>成交再夺冠军</w:t>
      </w:r>
      <w:r>
        <w:rPr>
          <w:rFonts w:ascii="华文细黑" w:eastAsia="华文细黑" w:hAnsi="华文细黑" w:hint="eastAsia"/>
          <w:szCs w:val="21"/>
        </w:rPr>
        <w:t>。其中，金牛区成交</w:t>
      </w:r>
      <w:r w:rsidR="001C0591">
        <w:rPr>
          <w:rFonts w:ascii="华文细黑" w:eastAsia="华文细黑" w:hAnsi="华文细黑" w:hint="eastAsia"/>
          <w:szCs w:val="21"/>
        </w:rPr>
        <w:t>小幅回落</w:t>
      </w:r>
      <w:r>
        <w:rPr>
          <w:rFonts w:ascii="华文细黑" w:eastAsia="华文细黑" w:hAnsi="华文细黑" w:hint="eastAsia"/>
          <w:szCs w:val="21"/>
        </w:rPr>
        <w:t>，成交</w:t>
      </w:r>
      <w:r w:rsidR="001C0591">
        <w:rPr>
          <w:rFonts w:ascii="华文细黑" w:eastAsia="华文细黑" w:hAnsi="华文细黑" w:hint="eastAsia"/>
          <w:szCs w:val="21"/>
        </w:rPr>
        <w:t>238</w:t>
      </w:r>
      <w:r>
        <w:rPr>
          <w:rFonts w:ascii="华文细黑" w:eastAsia="华文细黑" w:hAnsi="华文细黑" w:hint="eastAsia"/>
          <w:szCs w:val="21"/>
        </w:rPr>
        <w:t>套，环比</w:t>
      </w:r>
      <w:r w:rsidR="001C0591">
        <w:rPr>
          <w:rFonts w:ascii="华文细黑" w:eastAsia="华文细黑" w:hAnsi="华文细黑" w:hint="eastAsia"/>
          <w:szCs w:val="21"/>
        </w:rPr>
        <w:t>下降</w:t>
      </w:r>
      <w:r w:rsidR="00652565">
        <w:rPr>
          <w:rFonts w:ascii="华文细黑" w:eastAsia="华文细黑" w:hAnsi="华文细黑" w:hint="eastAsia"/>
          <w:szCs w:val="21"/>
        </w:rPr>
        <w:t>4.8</w:t>
      </w:r>
      <w:r>
        <w:rPr>
          <w:rFonts w:ascii="华文细黑" w:eastAsia="华文细黑" w:hAnsi="华文细黑" w:hint="eastAsia"/>
          <w:szCs w:val="21"/>
        </w:rPr>
        <w:t>%；</w:t>
      </w:r>
      <w:r w:rsidR="00652565">
        <w:rPr>
          <w:rFonts w:ascii="华文细黑" w:eastAsia="华文细黑" w:hAnsi="华文细黑" w:hint="eastAsia"/>
          <w:szCs w:val="21"/>
        </w:rPr>
        <w:t>青羊</w:t>
      </w:r>
      <w:r>
        <w:rPr>
          <w:rFonts w:ascii="华文细黑" w:eastAsia="华文细黑" w:hAnsi="华文细黑" w:hint="eastAsia"/>
          <w:szCs w:val="21"/>
        </w:rPr>
        <w:t>区成交量</w:t>
      </w:r>
      <w:r w:rsidR="00652565">
        <w:rPr>
          <w:rFonts w:ascii="华文细黑" w:eastAsia="华文细黑" w:hAnsi="华文细黑" w:hint="eastAsia"/>
          <w:szCs w:val="21"/>
        </w:rPr>
        <w:t>持续上涨</w:t>
      </w:r>
      <w:r>
        <w:rPr>
          <w:rFonts w:ascii="华文细黑" w:eastAsia="华文细黑" w:hAnsi="华文细黑" w:hint="eastAsia"/>
          <w:szCs w:val="21"/>
        </w:rPr>
        <w:t>，成交</w:t>
      </w:r>
      <w:r w:rsidR="00A64908">
        <w:rPr>
          <w:rFonts w:ascii="华文细黑" w:eastAsia="华文细黑" w:hAnsi="华文细黑" w:hint="eastAsia"/>
          <w:szCs w:val="21"/>
        </w:rPr>
        <w:t>204</w:t>
      </w:r>
      <w:r>
        <w:rPr>
          <w:rFonts w:ascii="华文细黑" w:eastAsia="华文细黑" w:hAnsi="华文细黑" w:hint="eastAsia"/>
          <w:szCs w:val="21"/>
        </w:rPr>
        <w:t>套，环比上涨</w:t>
      </w:r>
      <w:r w:rsidR="00A64908">
        <w:rPr>
          <w:rFonts w:ascii="华文细黑" w:eastAsia="华文细黑" w:hAnsi="华文细黑" w:hint="eastAsia"/>
          <w:szCs w:val="21"/>
        </w:rPr>
        <w:t>9.09</w:t>
      </w:r>
      <w:r>
        <w:rPr>
          <w:rFonts w:ascii="华文细黑" w:eastAsia="华文细黑" w:hAnsi="华文细黑" w:hint="eastAsia"/>
          <w:szCs w:val="21"/>
        </w:rPr>
        <w:t>%；</w:t>
      </w:r>
      <w:r w:rsidR="00A64908">
        <w:rPr>
          <w:rFonts w:ascii="华文细黑" w:eastAsia="华文细黑" w:hAnsi="华文细黑" w:hint="eastAsia"/>
          <w:szCs w:val="21"/>
        </w:rPr>
        <w:t>锦江</w:t>
      </w:r>
      <w:proofErr w:type="gramStart"/>
      <w:r>
        <w:rPr>
          <w:rFonts w:ascii="华文细黑" w:eastAsia="华文细黑" w:hAnsi="华文细黑" w:hint="eastAsia"/>
          <w:szCs w:val="21"/>
        </w:rPr>
        <w:t>区成交</w:t>
      </w:r>
      <w:proofErr w:type="gramEnd"/>
      <w:r w:rsidR="00A64908">
        <w:rPr>
          <w:rFonts w:ascii="华文细黑" w:eastAsia="华文细黑" w:hAnsi="华文细黑" w:hint="eastAsia"/>
          <w:szCs w:val="21"/>
        </w:rPr>
        <w:t>转势回落</w:t>
      </w:r>
      <w:r>
        <w:rPr>
          <w:rFonts w:ascii="华文细黑" w:eastAsia="华文细黑" w:hAnsi="华文细黑" w:hint="eastAsia"/>
          <w:szCs w:val="21"/>
        </w:rPr>
        <w:t>，成交</w:t>
      </w:r>
      <w:r w:rsidR="00A64908">
        <w:rPr>
          <w:rFonts w:ascii="华文细黑" w:eastAsia="华文细黑" w:hAnsi="华文细黑" w:hint="eastAsia"/>
          <w:szCs w:val="21"/>
        </w:rPr>
        <w:t>162</w:t>
      </w:r>
      <w:r>
        <w:rPr>
          <w:rFonts w:ascii="华文细黑" w:eastAsia="华文细黑" w:hAnsi="华文细黑" w:hint="eastAsia"/>
          <w:szCs w:val="21"/>
        </w:rPr>
        <w:t>套，环比</w:t>
      </w:r>
      <w:r w:rsidR="00A64908">
        <w:rPr>
          <w:rFonts w:ascii="华文细黑" w:eastAsia="华文细黑" w:hAnsi="华文细黑" w:hint="eastAsia"/>
          <w:szCs w:val="21"/>
        </w:rPr>
        <w:t>下降13.37</w:t>
      </w:r>
      <w:r>
        <w:rPr>
          <w:rFonts w:ascii="华文细黑" w:eastAsia="华文细黑" w:hAnsi="华文细黑" w:hint="eastAsia"/>
          <w:szCs w:val="21"/>
        </w:rPr>
        <w:t>%。</w:t>
      </w:r>
    </w:p>
    <w:p w:rsidR="0010625B" w:rsidRDefault="00F81C7B">
      <w:pPr>
        <w:adjustRightInd w:val="0"/>
        <w:snapToGrid w:val="0"/>
        <w:spacing w:beforeLines="50" w:before="156"/>
        <w:jc w:val="left"/>
        <w:rPr>
          <w:rFonts w:ascii="华文细黑" w:eastAsia="华文细黑" w:hAnsi="华文细黑"/>
          <w:b/>
          <w:szCs w:val="21"/>
        </w:rPr>
      </w:pPr>
      <w:r>
        <w:rPr>
          <w:rFonts w:ascii="华文细黑" w:eastAsia="华文细黑" w:hAnsi="华文细黑" w:hint="eastAsia"/>
          <w:b/>
          <w:bCs/>
        </w:rPr>
        <w:t>图</w:t>
      </w:r>
      <w:r w:rsidR="00A438AC">
        <w:rPr>
          <w:rFonts w:ascii="华文细黑" w:eastAsia="华文细黑" w:hAnsi="华文细黑" w:hint="eastAsia"/>
          <w:b/>
          <w:bCs/>
        </w:rPr>
        <w:t>9</w:t>
      </w:r>
      <w:r>
        <w:rPr>
          <w:rFonts w:ascii="华文细黑" w:eastAsia="华文细黑" w:hAnsi="华文细黑" w:hint="eastAsia"/>
          <w:b/>
          <w:bCs/>
          <w:szCs w:val="21"/>
        </w:rPr>
        <w:t>：</w:t>
      </w:r>
      <w:r>
        <w:rPr>
          <w:rFonts w:ascii="华文细黑" w:eastAsia="华文细黑" w:hAnsi="华文细黑" w:hint="eastAsia"/>
          <w:b/>
          <w:szCs w:val="21"/>
        </w:rPr>
        <w:t>各行政区</w:t>
      </w:r>
      <w:proofErr w:type="gramStart"/>
      <w:r>
        <w:rPr>
          <w:rFonts w:ascii="华文细黑" w:eastAsia="华文细黑" w:hAnsi="华文细黑" w:hint="eastAsia"/>
          <w:b/>
          <w:szCs w:val="21"/>
        </w:rPr>
        <w:t>二手住宅</w:t>
      </w:r>
      <w:proofErr w:type="gramEnd"/>
      <w:r>
        <w:rPr>
          <w:rFonts w:ascii="华文细黑" w:eastAsia="华文细黑" w:hAnsi="华文细黑" w:hint="eastAsia"/>
          <w:b/>
          <w:szCs w:val="21"/>
        </w:rPr>
        <w:t>成交量概况</w:t>
      </w:r>
    </w:p>
    <w:p w:rsidR="009639A3" w:rsidRPr="004858BF" w:rsidRDefault="001C0591">
      <w:pPr>
        <w:adjustRightInd w:val="0"/>
        <w:snapToGrid w:val="0"/>
        <w:spacing w:beforeLines="50" w:before="156"/>
        <w:jc w:val="left"/>
        <w:rPr>
          <w:rFonts w:ascii="华文细黑" w:eastAsia="华文细黑" w:hAnsi="华文细黑"/>
          <w:b/>
          <w:szCs w:val="21"/>
        </w:rPr>
      </w:pPr>
      <w:r>
        <w:rPr>
          <w:rFonts w:ascii="华文细黑" w:eastAsia="华文细黑" w:hAnsi="华文细黑"/>
          <w:noProof/>
          <w:sz w:val="18"/>
        </w:rPr>
        <w:drawing>
          <wp:inline distT="0" distB="0" distL="0" distR="0" wp14:anchorId="44A9F155">
            <wp:extent cx="5876925" cy="2497526"/>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2949" cy="2500086"/>
                    </a:xfrm>
                    <a:prstGeom prst="rect">
                      <a:avLst/>
                    </a:prstGeom>
                    <a:noFill/>
                  </pic:spPr>
                </pic:pic>
              </a:graphicData>
            </a:graphic>
          </wp:inline>
        </w:drawing>
      </w:r>
      <w:r w:rsidR="00F81C7B">
        <w:rPr>
          <w:rFonts w:ascii="华文细黑" w:eastAsia="华文细黑" w:hAnsi="华文细黑" w:hint="eastAsia"/>
          <w:sz w:val="18"/>
        </w:rPr>
        <w:t xml:space="preserve">数据来源：中原数据库              </w:t>
      </w:r>
    </w:p>
    <w:p w:rsidR="009639A3" w:rsidRDefault="003D2348">
      <w:pPr>
        <w:autoSpaceDE w:val="0"/>
        <w:autoSpaceDN w:val="0"/>
        <w:adjustRightInd w:val="0"/>
        <w:snapToGrid w:val="0"/>
        <w:spacing w:beforeLines="100" w:before="312" w:line="360" w:lineRule="auto"/>
        <w:jc w:val="left"/>
        <w:rPr>
          <w:rFonts w:ascii="华文细黑" w:eastAsia="华文细黑" w:hAnsi="华文细黑"/>
          <w:b/>
          <w:szCs w:val="21"/>
        </w:rPr>
      </w:pPr>
      <w:r>
        <w:rPr>
          <w:rFonts w:ascii="华文细黑" w:eastAsia="华文细黑" w:hAnsi="华文细黑" w:hint="eastAsia"/>
          <w:b/>
          <w:szCs w:val="21"/>
        </w:rPr>
        <w:t>3</w:t>
      </w:r>
      <w:r w:rsidR="00F81C7B">
        <w:rPr>
          <w:rFonts w:ascii="华文细黑" w:eastAsia="华文细黑" w:hAnsi="华文细黑" w:hint="eastAsia"/>
          <w:b/>
          <w:szCs w:val="21"/>
        </w:rPr>
        <w:t>.1.4 小结</w:t>
      </w:r>
    </w:p>
    <w:p w:rsidR="000D30EA" w:rsidRDefault="000D30EA">
      <w:pPr>
        <w:adjustRightInd w:val="0"/>
        <w:snapToGrid w:val="0"/>
        <w:spacing w:beforeLines="50" w:before="156" w:line="360" w:lineRule="auto"/>
        <w:jc w:val="left"/>
        <w:rPr>
          <w:rFonts w:ascii="华文细黑" w:eastAsia="华文细黑" w:hAnsi="华文细黑" w:cs="宋体"/>
          <w:bCs/>
          <w:kern w:val="0"/>
          <w:szCs w:val="21"/>
          <w:lang w:val="zh-CN"/>
        </w:rPr>
      </w:pPr>
      <w:r>
        <w:rPr>
          <w:rFonts w:ascii="华文细黑" w:eastAsia="华文细黑" w:hAnsi="华文细黑" w:cs="宋体" w:hint="eastAsia"/>
          <w:bCs/>
          <w:kern w:val="0"/>
          <w:szCs w:val="21"/>
          <w:lang w:val="zh-CN"/>
        </w:rPr>
        <w:t>本</w:t>
      </w:r>
      <w:proofErr w:type="gramStart"/>
      <w:r>
        <w:rPr>
          <w:rFonts w:ascii="华文细黑" w:eastAsia="华文细黑" w:hAnsi="华文细黑" w:cs="宋体" w:hint="eastAsia"/>
          <w:bCs/>
          <w:kern w:val="0"/>
          <w:szCs w:val="21"/>
          <w:lang w:val="zh-CN"/>
        </w:rPr>
        <w:t>周二手住宅</w:t>
      </w:r>
      <w:proofErr w:type="gramEnd"/>
      <w:r>
        <w:rPr>
          <w:rFonts w:ascii="华文细黑" w:eastAsia="华文细黑" w:hAnsi="华文细黑" w:cs="宋体" w:hint="eastAsia"/>
          <w:bCs/>
          <w:kern w:val="0"/>
          <w:szCs w:val="21"/>
          <w:lang w:val="zh-CN"/>
        </w:rPr>
        <w:t>成交量</w:t>
      </w:r>
      <w:r w:rsidR="001C74C9">
        <w:rPr>
          <w:rFonts w:ascii="华文细黑" w:eastAsia="华文细黑" w:hAnsi="华文细黑" w:cs="宋体" w:hint="eastAsia"/>
          <w:bCs/>
          <w:kern w:val="0"/>
          <w:szCs w:val="21"/>
          <w:lang w:val="zh-CN"/>
        </w:rPr>
        <w:t>持续小幅上涨</w:t>
      </w:r>
      <w:r>
        <w:rPr>
          <w:rFonts w:ascii="华文细黑" w:eastAsia="华文细黑" w:hAnsi="华文细黑" w:cs="宋体" w:hint="eastAsia"/>
          <w:bCs/>
          <w:kern w:val="0"/>
          <w:szCs w:val="21"/>
          <w:lang w:val="zh-CN"/>
        </w:rPr>
        <w:t>，市场走势</w:t>
      </w:r>
      <w:r w:rsidR="001C74C9">
        <w:rPr>
          <w:rFonts w:ascii="华文细黑" w:eastAsia="华文细黑" w:hAnsi="华文细黑" w:cs="宋体" w:hint="eastAsia"/>
          <w:bCs/>
          <w:kern w:val="0"/>
          <w:szCs w:val="21"/>
          <w:lang w:val="zh-CN"/>
        </w:rPr>
        <w:t>保持平稳。</w:t>
      </w:r>
      <w:r w:rsidR="00960073">
        <w:rPr>
          <w:rFonts w:ascii="华文细黑" w:eastAsia="华文细黑" w:hAnsi="华文细黑" w:cs="宋体" w:hint="eastAsia"/>
          <w:bCs/>
          <w:kern w:val="0"/>
          <w:szCs w:val="21"/>
          <w:lang w:val="zh-CN"/>
        </w:rPr>
        <w:t>而</w:t>
      </w:r>
      <w:r>
        <w:rPr>
          <w:rFonts w:ascii="华文细黑" w:eastAsia="华文细黑" w:hAnsi="华文细黑" w:cs="宋体" w:hint="eastAsia"/>
          <w:bCs/>
          <w:kern w:val="0"/>
          <w:szCs w:val="21"/>
          <w:lang w:val="zh-CN"/>
        </w:rPr>
        <w:t>下周</w:t>
      </w:r>
      <w:r w:rsidR="006D40AC">
        <w:rPr>
          <w:rFonts w:ascii="华文细黑" w:eastAsia="华文细黑" w:hAnsi="华文细黑" w:cs="宋体" w:hint="eastAsia"/>
          <w:bCs/>
          <w:kern w:val="0"/>
          <w:szCs w:val="21"/>
          <w:lang w:val="zh-CN"/>
        </w:rPr>
        <w:t>市场进入“五一”假期期间，备案成交数据或受此影响暂告停止</w:t>
      </w:r>
      <w:r w:rsidR="00714AFB">
        <w:rPr>
          <w:rFonts w:ascii="华文细黑" w:eastAsia="华文细黑" w:hAnsi="华文细黑" w:cs="宋体" w:hint="eastAsia"/>
          <w:bCs/>
          <w:kern w:val="0"/>
          <w:szCs w:val="21"/>
          <w:lang w:val="zh-CN"/>
        </w:rPr>
        <w:t>。</w:t>
      </w:r>
      <w:r w:rsidR="006D40AC">
        <w:rPr>
          <w:rFonts w:ascii="华文细黑" w:eastAsia="华文细黑" w:hAnsi="华文细黑" w:cs="宋体" w:hint="eastAsia"/>
          <w:bCs/>
          <w:kern w:val="0"/>
          <w:szCs w:val="21"/>
          <w:lang w:val="zh-CN"/>
        </w:rPr>
        <w:t>因此，后市</w:t>
      </w:r>
      <w:proofErr w:type="gramStart"/>
      <w:r w:rsidR="006D40AC">
        <w:rPr>
          <w:rFonts w:ascii="华文细黑" w:eastAsia="华文细黑" w:hAnsi="华文细黑" w:cs="宋体" w:hint="eastAsia"/>
          <w:bCs/>
          <w:kern w:val="0"/>
          <w:szCs w:val="21"/>
          <w:lang w:val="zh-CN"/>
        </w:rPr>
        <w:t>二手住宅</w:t>
      </w:r>
      <w:proofErr w:type="gramEnd"/>
      <w:r w:rsidR="006D40AC">
        <w:rPr>
          <w:rFonts w:ascii="华文细黑" w:eastAsia="华文细黑" w:hAnsi="华文细黑" w:cs="宋体" w:hint="eastAsia"/>
          <w:bCs/>
          <w:kern w:val="0"/>
          <w:szCs w:val="21"/>
          <w:lang w:val="zh-CN"/>
        </w:rPr>
        <w:t>走势或现大幅下</w:t>
      </w:r>
      <w:r w:rsidR="00714AFB">
        <w:rPr>
          <w:rFonts w:ascii="华文细黑" w:eastAsia="华文细黑" w:hAnsi="华文细黑" w:cs="宋体" w:hint="eastAsia"/>
          <w:bCs/>
          <w:kern w:val="0"/>
          <w:szCs w:val="21"/>
          <w:lang w:val="zh-CN"/>
        </w:rPr>
        <w:t>滑</w:t>
      </w:r>
      <w:r w:rsidR="006D40AC">
        <w:rPr>
          <w:rFonts w:ascii="华文细黑" w:eastAsia="华文细黑" w:hAnsi="华文细黑" w:cs="宋体" w:hint="eastAsia"/>
          <w:bCs/>
          <w:kern w:val="0"/>
          <w:szCs w:val="21"/>
          <w:lang w:val="zh-CN"/>
        </w:rPr>
        <w:t>过程，</w:t>
      </w:r>
      <w:r w:rsidR="00DC5685">
        <w:rPr>
          <w:rFonts w:ascii="华文细黑" w:eastAsia="华文细黑" w:hAnsi="华文细黑" w:cs="宋体" w:hint="eastAsia"/>
          <w:bCs/>
          <w:kern w:val="0"/>
          <w:szCs w:val="21"/>
          <w:lang w:val="zh-CN"/>
        </w:rPr>
        <w:t>至</w:t>
      </w:r>
      <w:r w:rsidR="006D40AC">
        <w:rPr>
          <w:rFonts w:ascii="华文细黑" w:eastAsia="华文细黑" w:hAnsi="华文细黑" w:cs="宋体" w:hint="eastAsia"/>
          <w:bCs/>
          <w:kern w:val="0"/>
          <w:szCs w:val="21"/>
          <w:lang w:val="zh-CN"/>
        </w:rPr>
        <w:t>节后</w:t>
      </w:r>
      <w:r w:rsidR="00714AFB">
        <w:rPr>
          <w:rFonts w:ascii="华文细黑" w:eastAsia="华文细黑" w:hAnsi="华文细黑" w:cs="宋体" w:hint="eastAsia"/>
          <w:bCs/>
          <w:kern w:val="0"/>
          <w:szCs w:val="21"/>
          <w:lang w:val="zh-CN"/>
        </w:rPr>
        <w:t>将</w:t>
      </w:r>
      <w:r w:rsidR="006D40AC">
        <w:rPr>
          <w:rFonts w:ascii="华文细黑" w:eastAsia="华文细黑" w:hAnsi="华文细黑" w:cs="宋体" w:hint="eastAsia"/>
          <w:bCs/>
          <w:kern w:val="0"/>
          <w:szCs w:val="21"/>
          <w:lang w:val="zh-CN"/>
        </w:rPr>
        <w:t>反弹回归常态。</w:t>
      </w:r>
    </w:p>
    <w:p w:rsidR="009639A3" w:rsidRDefault="00AD6E2A">
      <w:pPr>
        <w:autoSpaceDN w:val="0"/>
        <w:spacing w:beforeLines="50" w:before="156"/>
        <w:textAlignment w:val="center"/>
        <w:rPr>
          <w:rFonts w:ascii="华文细黑" w:eastAsia="华文细黑" w:hAnsi="华文细黑"/>
        </w:rPr>
      </w:pPr>
      <w:r>
        <w:rPr>
          <w:rFonts w:ascii="华文细黑" w:eastAsia="华文细黑" w:hAnsi="华文细黑"/>
          <w:b/>
          <w:noProof/>
          <w:sz w:val="32"/>
          <w:szCs w:val="32"/>
        </w:rPr>
        <w:lastRenderedPageBreak/>
        <w:drawing>
          <wp:inline distT="0" distB="0" distL="0" distR="0">
            <wp:extent cx="2038350" cy="600075"/>
            <wp:effectExtent l="0" t="0" r="0" b="9525"/>
            <wp:docPr id="17" name="图片 17"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600075"/>
                    </a:xfrm>
                    <a:prstGeom prst="rect">
                      <a:avLst/>
                    </a:prstGeom>
                    <a:noFill/>
                    <a:ln>
                      <a:noFill/>
                    </a:ln>
                  </pic:spPr>
                </pic:pic>
              </a:graphicData>
            </a:graphic>
          </wp:inline>
        </w:drawing>
      </w:r>
    </w:p>
    <w:p w:rsidR="009639A3" w:rsidRDefault="00F81C7B">
      <w:pPr>
        <w:pStyle w:val="13"/>
        <w:spacing w:beforeLines="50" w:before="156" w:beforeAutospacing="0" w:after="0" w:afterAutospacing="0"/>
        <w:rPr>
          <w:rFonts w:ascii="华文细黑" w:eastAsia="华文细黑" w:hAnsi="华文细黑" w:cs="Times New Roman"/>
          <w:kern w:val="2"/>
          <w:sz w:val="18"/>
          <w:szCs w:val="18"/>
        </w:rPr>
      </w:pPr>
      <w:r>
        <w:rPr>
          <w:rFonts w:ascii="华文细黑" w:eastAsia="华文细黑" w:hAnsi="华文细黑" w:cs="Times New Roman" w:hint="eastAsia"/>
          <w:kern w:val="2"/>
          <w:sz w:val="18"/>
          <w:szCs w:val="18"/>
        </w:rPr>
        <w:t>以上报告内容由</w:t>
      </w:r>
      <w:r>
        <w:rPr>
          <w:rFonts w:ascii="华文细黑" w:eastAsia="华文细黑" w:hAnsi="华文细黑" w:cs="Times New Roman" w:hint="eastAsia"/>
          <w:b/>
          <w:kern w:val="2"/>
        </w:rPr>
        <w:t>四川中原地产</w:t>
      </w:r>
      <w:r>
        <w:rPr>
          <w:rFonts w:ascii="华文细黑" w:eastAsia="华文细黑" w:hAnsi="华文细黑" w:cs="Times New Roman" w:hint="eastAsia"/>
          <w:kern w:val="2"/>
          <w:sz w:val="18"/>
          <w:szCs w:val="18"/>
        </w:rPr>
        <w:t>提供</w:t>
      </w:r>
    </w:p>
    <w:p w:rsidR="009639A3" w:rsidRDefault="00F81C7B">
      <w:pPr>
        <w:widowControl/>
        <w:spacing w:beforeLines="50" w:before="156"/>
        <w:jc w:val="left"/>
        <w:rPr>
          <w:rFonts w:ascii="华文细黑" w:eastAsia="华文细黑" w:hAnsi="华文细黑"/>
          <w:sz w:val="18"/>
          <w:szCs w:val="18"/>
        </w:rPr>
      </w:pPr>
      <w:r>
        <w:rPr>
          <w:rFonts w:ascii="华文细黑" w:eastAsia="华文细黑" w:hAnsi="华文细黑" w:hint="eastAsia"/>
          <w:sz w:val="18"/>
          <w:szCs w:val="18"/>
        </w:rPr>
        <w:t>联系电话：028-86766488  传真：028-86767658</w:t>
      </w:r>
    </w:p>
    <w:p w:rsidR="009639A3" w:rsidRDefault="00F81C7B">
      <w:pPr>
        <w:widowControl/>
        <w:spacing w:beforeLines="50" w:before="156"/>
        <w:jc w:val="left"/>
        <w:rPr>
          <w:rFonts w:ascii="华文细黑" w:eastAsia="华文细黑" w:hAnsi="华文细黑"/>
        </w:rPr>
      </w:pPr>
      <w:r>
        <w:rPr>
          <w:rFonts w:ascii="华文细黑" w:eastAsia="华文细黑" w:hAnsi="华文细黑" w:hint="eastAsia"/>
          <w:sz w:val="18"/>
          <w:szCs w:val="18"/>
        </w:rPr>
        <w:t xml:space="preserve">E-mail: </w:t>
      </w:r>
      <w:hyperlink r:id="rId20" w:history="1">
        <w:r>
          <w:rPr>
            <w:rStyle w:val="a8"/>
            <w:rFonts w:ascii="华文细黑" w:eastAsia="华文细黑" w:hAnsi="华文细黑" w:hint="eastAsia"/>
            <w:color w:val="auto"/>
            <w:sz w:val="18"/>
            <w:szCs w:val="18"/>
          </w:rPr>
          <w:t>sczy@centaline.com.cn</w:t>
        </w:r>
      </w:hyperlink>
    </w:p>
    <w:p w:rsidR="009639A3" w:rsidRDefault="00F81C7B">
      <w:pPr>
        <w:widowControl/>
        <w:spacing w:beforeLines="50" w:before="156"/>
        <w:jc w:val="left"/>
        <w:rPr>
          <w:rFonts w:ascii="华文细黑" w:eastAsia="华文细黑" w:hAnsi="华文细黑"/>
          <w:b/>
          <w:bCs/>
          <w:color w:val="000000"/>
        </w:rPr>
      </w:pPr>
      <w:r>
        <w:rPr>
          <w:rFonts w:ascii="华文细黑" w:eastAsia="华文细黑" w:hAnsi="华文细黑" w:hint="eastAsia"/>
          <w:color w:val="000000"/>
          <w:sz w:val="18"/>
          <w:szCs w:val="18"/>
        </w:rPr>
        <w:t>网址：</w:t>
      </w:r>
      <w:hyperlink r:id="rId21" w:history="1">
        <w:r>
          <w:rPr>
            <w:rStyle w:val="a8"/>
            <w:rFonts w:ascii="华文细黑" w:eastAsia="华文细黑" w:hAnsi="华文细黑" w:hint="eastAsia"/>
            <w:color w:val="000000"/>
            <w:sz w:val="18"/>
            <w:szCs w:val="18"/>
          </w:rPr>
          <w:t>www.centan</w:t>
        </w:r>
        <w:bookmarkStart w:id="1" w:name="_Hlt328407976"/>
        <w:bookmarkStart w:id="2" w:name="_Hlt328407977"/>
        <w:r>
          <w:rPr>
            <w:rStyle w:val="a8"/>
            <w:rFonts w:ascii="华文细黑" w:eastAsia="华文细黑" w:hAnsi="华文细黑" w:hint="eastAsia"/>
            <w:color w:val="000000"/>
            <w:sz w:val="18"/>
            <w:szCs w:val="18"/>
          </w:rPr>
          <w:t>e</w:t>
        </w:r>
        <w:bookmarkEnd w:id="1"/>
        <w:bookmarkEnd w:id="2"/>
        <w:r>
          <w:rPr>
            <w:rStyle w:val="a8"/>
            <w:rFonts w:ascii="华文细黑" w:eastAsia="华文细黑" w:hAnsi="华文细黑" w:hint="eastAsia"/>
            <w:color w:val="000000"/>
            <w:sz w:val="18"/>
            <w:szCs w:val="18"/>
          </w:rPr>
          <w:t>t.com</w:t>
        </w:r>
      </w:hyperlink>
    </w:p>
    <w:p w:rsidR="009639A3" w:rsidRDefault="00F81C7B">
      <w:pPr>
        <w:tabs>
          <w:tab w:val="left" w:pos="720"/>
        </w:tabs>
        <w:autoSpaceDE w:val="0"/>
        <w:autoSpaceDN w:val="0"/>
        <w:ind w:left="272" w:right="18" w:hanging="150"/>
        <w:jc w:val="left"/>
        <w:rPr>
          <w:rFonts w:ascii="华文细黑" w:eastAsia="华文细黑" w:hAnsi="华文细黑"/>
          <w:b/>
          <w:bCs/>
          <w:sz w:val="24"/>
          <w:lang w:val="zh-CN"/>
        </w:rPr>
      </w:pPr>
      <w:r>
        <w:rPr>
          <w:rFonts w:ascii="华文细黑" w:eastAsia="华文细黑" w:hAnsi="华文细黑" w:hint="eastAsia"/>
          <w:b/>
          <w:bCs/>
          <w:color w:val="000000"/>
        </w:rPr>
        <w:t xml:space="preserve"> </w:t>
      </w:r>
      <w:r>
        <w:rPr>
          <w:rFonts w:ascii="华文细黑" w:eastAsia="华文细黑" w:hAnsi="华文细黑" w:hint="eastAsia"/>
          <w:b/>
          <w:bCs/>
          <w:sz w:val="24"/>
          <w:lang w:val="zh-CN"/>
        </w:rPr>
        <w:t>说明：</w:t>
      </w:r>
    </w:p>
    <w:p w:rsidR="00F81C7B" w:rsidRDefault="00F81C7B">
      <w:pPr>
        <w:tabs>
          <w:tab w:val="left" w:pos="720"/>
        </w:tabs>
        <w:autoSpaceDE w:val="0"/>
        <w:autoSpaceDN w:val="0"/>
        <w:ind w:left="272" w:right="18"/>
        <w:jc w:val="left"/>
        <w:rPr>
          <w:rFonts w:ascii="华文细黑" w:eastAsia="华文细黑" w:hAnsi="华文细黑"/>
          <w:b/>
          <w:bCs/>
        </w:rPr>
      </w:pPr>
      <w:r>
        <w:rPr>
          <w:rFonts w:ascii="华文细黑" w:eastAsia="华文细黑" w:hAnsi="华文细黑" w:hint="eastAsia"/>
          <w:b/>
          <w:bCs/>
          <w:sz w:val="24"/>
          <w:lang w:val="zh-CN"/>
        </w:rPr>
        <w:t>除特别注明外，本报告中所有数据、图表和内容如有引用须注明来源四川中原地产</w:t>
      </w:r>
    </w:p>
    <w:sectPr w:rsidR="00F81C7B">
      <w:headerReference w:type="even" r:id="rId22"/>
      <w:headerReference w:type="default" r:id="rId23"/>
      <w:headerReference w:type="first" r:id="rId24"/>
      <w:pgSz w:w="11906" w:h="16838"/>
      <w:pgMar w:top="1440" w:right="1304" w:bottom="1440" w:left="130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7D" w:rsidRDefault="004D057D">
      <w:r>
        <w:separator/>
      </w:r>
    </w:p>
  </w:endnote>
  <w:endnote w:type="continuationSeparator" w:id="0">
    <w:p w:rsidR="004D057D" w:rsidRDefault="004D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7D" w:rsidRDefault="004D057D">
      <w:r>
        <w:separator/>
      </w:r>
    </w:p>
  </w:footnote>
  <w:footnote w:type="continuationSeparator" w:id="0">
    <w:p w:rsidR="004D057D" w:rsidRDefault="004D0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A3" w:rsidRDefault="004D057D">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547" o:spid="_x0000_s2049" type="#_x0000_t75" style="position:absolute;left:0;text-align:left;margin-left:0;margin-top:0;width:464.85pt;height:137.15pt;z-index:-251658752;mso-wrap-style:square;mso-position-horizontal:center;mso-position-horizontal-relative:margin;mso-position-vertical:center;mso-position-vertical-relative:margin" o:allowincell="f">
          <v:imagedata r:id="rId1" o:title="Logo 20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A3" w:rsidRDefault="004D057D">
    <w:pPr>
      <w:pStyle w:val="a4"/>
      <w:jc w:val="left"/>
    </w:pPr>
    <w:r>
      <w:rPr>
        <w:rFonts w:ascii="华文细黑" w:eastAsia="华文细黑" w:hAnsi="华文细黑"/>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548" o:spid="_x0000_s2050" type="#_x0000_t75" style="position:absolute;margin-left:0;margin-top:0;width:464.85pt;height:137.15pt;z-index:-251657728;mso-wrap-style:square;mso-position-horizontal:center;mso-position-horizontal-relative:margin;mso-position-vertical:center;mso-position-vertical-relative:margin" o:allowincell="f">
          <v:imagedata r:id="rId1" o:title="Logo 2010" gain="19661f" blacklevel="22938f"/>
          <w10:wrap anchorx="margin" anchory="margin"/>
        </v:shape>
      </w:pict>
    </w:r>
    <w:r w:rsidR="00AD6E2A">
      <w:rPr>
        <w:noProof/>
      </w:rPr>
      <w:drawing>
        <wp:inline distT="0" distB="0" distL="0" distR="0">
          <wp:extent cx="790575" cy="238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00F81C7B">
      <w:rPr>
        <w:rFonts w:hint="eastAsia"/>
      </w:rPr>
      <w:t>为您·我做到</w:t>
    </w:r>
    <w:r w:rsidR="00F81C7B">
      <w:rPr>
        <w:rFonts w:hint="eastAsia"/>
      </w:rPr>
      <w:t xml:space="preserve">                                               </w:t>
    </w:r>
    <w:r w:rsidR="00F81C7B">
      <w:rPr>
        <w:rFonts w:hint="eastAsia"/>
      </w:rPr>
      <w:t>四川中原市场研究部</w:t>
    </w:r>
    <w:r w:rsidR="00F81C7B">
      <w:rPr>
        <w:rFonts w:hint="eastAsia"/>
      </w:rPr>
      <w:t>/2014/0</w:t>
    </w:r>
    <w:r w:rsidR="009643DE">
      <w:rPr>
        <w:rFonts w:hint="eastAsia"/>
      </w:rPr>
      <w:t>4</w:t>
    </w:r>
    <w:r w:rsidR="00F81C7B">
      <w:rPr>
        <w:rFonts w:hint="eastAsia"/>
      </w:rPr>
      <w:t>/</w:t>
    </w:r>
    <w:r w:rsidR="00EB279B">
      <w:rPr>
        <w:rFonts w:hint="eastAsia"/>
      </w:rPr>
      <w:t>2</w:t>
    </w:r>
    <w:r w:rsidR="00747416">
      <w:rPr>
        <w:rFonts w:hint="eastAsia"/>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A3" w:rsidRDefault="004D057D">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546" o:spid="_x0000_s2051" type="#_x0000_t75" style="position:absolute;left:0;text-align:left;margin-left:0;margin-top:0;width:464.85pt;height:137.15pt;z-index:-251659776;mso-wrap-style:square;mso-position-horizontal:center;mso-position-horizontal-relative:margin;mso-position-vertical:center;mso-position-vertical-relative:margin" o:allowincell="f">
          <v:imagedata r:id="rId1" o:title="Logo 201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1">
    <w:nsid w:val="5CDD4AAF"/>
    <w:multiLevelType w:val="hybridMultilevel"/>
    <w:tmpl w:val="A92C94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5"/>
    <w:rsid w:val="00000F58"/>
    <w:rsid w:val="00001538"/>
    <w:rsid w:val="00003CD6"/>
    <w:rsid w:val="0001503E"/>
    <w:rsid w:val="000207F8"/>
    <w:rsid w:val="00034B37"/>
    <w:rsid w:val="0003684C"/>
    <w:rsid w:val="00043A0D"/>
    <w:rsid w:val="00053A74"/>
    <w:rsid w:val="0005522C"/>
    <w:rsid w:val="00057494"/>
    <w:rsid w:val="000642BA"/>
    <w:rsid w:val="00065A1D"/>
    <w:rsid w:val="000676A3"/>
    <w:rsid w:val="00072214"/>
    <w:rsid w:val="00073848"/>
    <w:rsid w:val="000778D0"/>
    <w:rsid w:val="00086DCD"/>
    <w:rsid w:val="00091261"/>
    <w:rsid w:val="00092A43"/>
    <w:rsid w:val="0009689C"/>
    <w:rsid w:val="000A133A"/>
    <w:rsid w:val="000A4D5B"/>
    <w:rsid w:val="000A76FE"/>
    <w:rsid w:val="000A7EE9"/>
    <w:rsid w:val="000B1E07"/>
    <w:rsid w:val="000B281A"/>
    <w:rsid w:val="000B73EB"/>
    <w:rsid w:val="000C02A0"/>
    <w:rsid w:val="000D0D32"/>
    <w:rsid w:val="000D268D"/>
    <w:rsid w:val="000D30EA"/>
    <w:rsid w:val="000D3C5C"/>
    <w:rsid w:val="000E0100"/>
    <w:rsid w:val="000E29F6"/>
    <w:rsid w:val="000E4212"/>
    <w:rsid w:val="000E7EA1"/>
    <w:rsid w:val="000F1961"/>
    <w:rsid w:val="000F2747"/>
    <w:rsid w:val="000F4DE0"/>
    <w:rsid w:val="000F75B8"/>
    <w:rsid w:val="001019C6"/>
    <w:rsid w:val="00103640"/>
    <w:rsid w:val="0010625B"/>
    <w:rsid w:val="00107E80"/>
    <w:rsid w:val="0011126F"/>
    <w:rsid w:val="00112139"/>
    <w:rsid w:val="001161BF"/>
    <w:rsid w:val="001310B5"/>
    <w:rsid w:val="00131FAF"/>
    <w:rsid w:val="00132F15"/>
    <w:rsid w:val="00140F57"/>
    <w:rsid w:val="001416EE"/>
    <w:rsid w:val="001430A3"/>
    <w:rsid w:val="001474BD"/>
    <w:rsid w:val="00151826"/>
    <w:rsid w:val="00157366"/>
    <w:rsid w:val="001607E3"/>
    <w:rsid w:val="00161CBD"/>
    <w:rsid w:val="0016261F"/>
    <w:rsid w:val="00172A27"/>
    <w:rsid w:val="00174BE8"/>
    <w:rsid w:val="001774B9"/>
    <w:rsid w:val="001779E0"/>
    <w:rsid w:val="00184AB1"/>
    <w:rsid w:val="001867CC"/>
    <w:rsid w:val="0018736A"/>
    <w:rsid w:val="00196B2C"/>
    <w:rsid w:val="00197215"/>
    <w:rsid w:val="001A342C"/>
    <w:rsid w:val="001A4598"/>
    <w:rsid w:val="001C0591"/>
    <w:rsid w:val="001C1E8B"/>
    <w:rsid w:val="001C74C9"/>
    <w:rsid w:val="001D2E68"/>
    <w:rsid w:val="001E1328"/>
    <w:rsid w:val="001E69AE"/>
    <w:rsid w:val="001E7BF8"/>
    <w:rsid w:val="001F2FB1"/>
    <w:rsid w:val="001F593D"/>
    <w:rsid w:val="001F7629"/>
    <w:rsid w:val="001F7836"/>
    <w:rsid w:val="00203E96"/>
    <w:rsid w:val="00207FA5"/>
    <w:rsid w:val="002128E1"/>
    <w:rsid w:val="00215174"/>
    <w:rsid w:val="00215F9E"/>
    <w:rsid w:val="00217C95"/>
    <w:rsid w:val="00223D83"/>
    <w:rsid w:val="00224C16"/>
    <w:rsid w:val="00243427"/>
    <w:rsid w:val="0024391B"/>
    <w:rsid w:val="00247061"/>
    <w:rsid w:val="00247FAE"/>
    <w:rsid w:val="0025413D"/>
    <w:rsid w:val="00255880"/>
    <w:rsid w:val="00255E69"/>
    <w:rsid w:val="00261733"/>
    <w:rsid w:val="00267FC0"/>
    <w:rsid w:val="0027034D"/>
    <w:rsid w:val="00272607"/>
    <w:rsid w:val="00273110"/>
    <w:rsid w:val="002823C0"/>
    <w:rsid w:val="00286DD7"/>
    <w:rsid w:val="00292FE7"/>
    <w:rsid w:val="002973A4"/>
    <w:rsid w:val="002B44CE"/>
    <w:rsid w:val="002B6BDB"/>
    <w:rsid w:val="002B7175"/>
    <w:rsid w:val="002D1D64"/>
    <w:rsid w:val="002D55FF"/>
    <w:rsid w:val="002D5F1D"/>
    <w:rsid w:val="002E1896"/>
    <w:rsid w:val="002E4B53"/>
    <w:rsid w:val="002E5743"/>
    <w:rsid w:val="002E69AB"/>
    <w:rsid w:val="003005B0"/>
    <w:rsid w:val="00307B97"/>
    <w:rsid w:val="003117F1"/>
    <w:rsid w:val="00316F7C"/>
    <w:rsid w:val="00317969"/>
    <w:rsid w:val="00321C47"/>
    <w:rsid w:val="003245DB"/>
    <w:rsid w:val="003361E8"/>
    <w:rsid w:val="0033677F"/>
    <w:rsid w:val="00340AB1"/>
    <w:rsid w:val="00344CFE"/>
    <w:rsid w:val="00346E82"/>
    <w:rsid w:val="00347A6B"/>
    <w:rsid w:val="0035028D"/>
    <w:rsid w:val="00351E7D"/>
    <w:rsid w:val="00360E76"/>
    <w:rsid w:val="00380040"/>
    <w:rsid w:val="00382697"/>
    <w:rsid w:val="00391227"/>
    <w:rsid w:val="0039511B"/>
    <w:rsid w:val="003A0146"/>
    <w:rsid w:val="003A120D"/>
    <w:rsid w:val="003A12D9"/>
    <w:rsid w:val="003A17BB"/>
    <w:rsid w:val="003A61D3"/>
    <w:rsid w:val="003B2D30"/>
    <w:rsid w:val="003C34E0"/>
    <w:rsid w:val="003C34E6"/>
    <w:rsid w:val="003C4E00"/>
    <w:rsid w:val="003D0197"/>
    <w:rsid w:val="003D2348"/>
    <w:rsid w:val="003D3C8A"/>
    <w:rsid w:val="003D590B"/>
    <w:rsid w:val="003E56EF"/>
    <w:rsid w:val="003E6243"/>
    <w:rsid w:val="003F1BF7"/>
    <w:rsid w:val="003F4D84"/>
    <w:rsid w:val="003F666D"/>
    <w:rsid w:val="003F6F4A"/>
    <w:rsid w:val="003F72A8"/>
    <w:rsid w:val="00402674"/>
    <w:rsid w:val="0040437E"/>
    <w:rsid w:val="00407775"/>
    <w:rsid w:val="004102CD"/>
    <w:rsid w:val="00412CB2"/>
    <w:rsid w:val="00414123"/>
    <w:rsid w:val="004158FC"/>
    <w:rsid w:val="004176B9"/>
    <w:rsid w:val="00420BBE"/>
    <w:rsid w:val="0042195B"/>
    <w:rsid w:val="00422BD6"/>
    <w:rsid w:val="00426F24"/>
    <w:rsid w:val="00431420"/>
    <w:rsid w:val="004338EF"/>
    <w:rsid w:val="00444B71"/>
    <w:rsid w:val="00447CC9"/>
    <w:rsid w:val="00454CBC"/>
    <w:rsid w:val="00460FA3"/>
    <w:rsid w:val="00463366"/>
    <w:rsid w:val="00463FD8"/>
    <w:rsid w:val="004754C0"/>
    <w:rsid w:val="0047792B"/>
    <w:rsid w:val="00477B2B"/>
    <w:rsid w:val="00477B4B"/>
    <w:rsid w:val="0048327A"/>
    <w:rsid w:val="004858BF"/>
    <w:rsid w:val="0048756C"/>
    <w:rsid w:val="00493A2B"/>
    <w:rsid w:val="0049455D"/>
    <w:rsid w:val="00494D73"/>
    <w:rsid w:val="004A3720"/>
    <w:rsid w:val="004A5B5B"/>
    <w:rsid w:val="004B08B0"/>
    <w:rsid w:val="004B29A2"/>
    <w:rsid w:val="004B4E30"/>
    <w:rsid w:val="004B5440"/>
    <w:rsid w:val="004B72F7"/>
    <w:rsid w:val="004B737F"/>
    <w:rsid w:val="004C0A9F"/>
    <w:rsid w:val="004C0AE8"/>
    <w:rsid w:val="004C1146"/>
    <w:rsid w:val="004C3671"/>
    <w:rsid w:val="004D0197"/>
    <w:rsid w:val="004D057D"/>
    <w:rsid w:val="004D76A7"/>
    <w:rsid w:val="004E60AF"/>
    <w:rsid w:val="004F3A0F"/>
    <w:rsid w:val="004F4B18"/>
    <w:rsid w:val="00515FBE"/>
    <w:rsid w:val="0052271C"/>
    <w:rsid w:val="0052484B"/>
    <w:rsid w:val="00526BBA"/>
    <w:rsid w:val="00526BD2"/>
    <w:rsid w:val="0052771B"/>
    <w:rsid w:val="005307A1"/>
    <w:rsid w:val="0053090B"/>
    <w:rsid w:val="00531332"/>
    <w:rsid w:val="005343ED"/>
    <w:rsid w:val="005353D7"/>
    <w:rsid w:val="00535559"/>
    <w:rsid w:val="005430C2"/>
    <w:rsid w:val="0054469A"/>
    <w:rsid w:val="00546F69"/>
    <w:rsid w:val="0056190F"/>
    <w:rsid w:val="00561F0F"/>
    <w:rsid w:val="00562204"/>
    <w:rsid w:val="00566A8B"/>
    <w:rsid w:val="005700F1"/>
    <w:rsid w:val="00574003"/>
    <w:rsid w:val="0057442F"/>
    <w:rsid w:val="005914DC"/>
    <w:rsid w:val="0059252F"/>
    <w:rsid w:val="00593646"/>
    <w:rsid w:val="00597618"/>
    <w:rsid w:val="005A2846"/>
    <w:rsid w:val="005A2E09"/>
    <w:rsid w:val="005B0058"/>
    <w:rsid w:val="005B54A6"/>
    <w:rsid w:val="005B6948"/>
    <w:rsid w:val="005C51AA"/>
    <w:rsid w:val="005D066D"/>
    <w:rsid w:val="005D1142"/>
    <w:rsid w:val="005D374B"/>
    <w:rsid w:val="005D48E1"/>
    <w:rsid w:val="005D612D"/>
    <w:rsid w:val="005E041F"/>
    <w:rsid w:val="005E0D85"/>
    <w:rsid w:val="005E25F8"/>
    <w:rsid w:val="005E4668"/>
    <w:rsid w:val="005E6F0C"/>
    <w:rsid w:val="005E75E9"/>
    <w:rsid w:val="005F1399"/>
    <w:rsid w:val="005F168B"/>
    <w:rsid w:val="005F31F7"/>
    <w:rsid w:val="005F60A4"/>
    <w:rsid w:val="005F750D"/>
    <w:rsid w:val="00615797"/>
    <w:rsid w:val="0062212F"/>
    <w:rsid w:val="00624790"/>
    <w:rsid w:val="006254C7"/>
    <w:rsid w:val="006257C1"/>
    <w:rsid w:val="006274F2"/>
    <w:rsid w:val="006278BA"/>
    <w:rsid w:val="006301FE"/>
    <w:rsid w:val="00630ED9"/>
    <w:rsid w:val="00631B04"/>
    <w:rsid w:val="006324DD"/>
    <w:rsid w:val="00632FED"/>
    <w:rsid w:val="006335D2"/>
    <w:rsid w:val="00633A6F"/>
    <w:rsid w:val="006404DD"/>
    <w:rsid w:val="00646926"/>
    <w:rsid w:val="00652565"/>
    <w:rsid w:val="00656028"/>
    <w:rsid w:val="00664AC5"/>
    <w:rsid w:val="00665164"/>
    <w:rsid w:val="00665B0B"/>
    <w:rsid w:val="00677F24"/>
    <w:rsid w:val="00680536"/>
    <w:rsid w:val="00692B74"/>
    <w:rsid w:val="006941AD"/>
    <w:rsid w:val="006A0CEC"/>
    <w:rsid w:val="006A3D20"/>
    <w:rsid w:val="006B7DC3"/>
    <w:rsid w:val="006C0B78"/>
    <w:rsid w:val="006C0CB0"/>
    <w:rsid w:val="006C22FB"/>
    <w:rsid w:val="006D40AC"/>
    <w:rsid w:val="006D5380"/>
    <w:rsid w:val="006E52EC"/>
    <w:rsid w:val="007011EC"/>
    <w:rsid w:val="007032E7"/>
    <w:rsid w:val="00711971"/>
    <w:rsid w:val="00713360"/>
    <w:rsid w:val="00713FA1"/>
    <w:rsid w:val="007140A8"/>
    <w:rsid w:val="00714AFB"/>
    <w:rsid w:val="007161BE"/>
    <w:rsid w:val="007169F2"/>
    <w:rsid w:val="007201A7"/>
    <w:rsid w:val="00734830"/>
    <w:rsid w:val="00736D70"/>
    <w:rsid w:val="00737BE9"/>
    <w:rsid w:val="00742362"/>
    <w:rsid w:val="00747416"/>
    <w:rsid w:val="00750453"/>
    <w:rsid w:val="007601F3"/>
    <w:rsid w:val="0076047A"/>
    <w:rsid w:val="00764D02"/>
    <w:rsid w:val="00766709"/>
    <w:rsid w:val="007754ED"/>
    <w:rsid w:val="00777496"/>
    <w:rsid w:val="00782037"/>
    <w:rsid w:val="00793396"/>
    <w:rsid w:val="00797BFD"/>
    <w:rsid w:val="007A5A24"/>
    <w:rsid w:val="007B79A5"/>
    <w:rsid w:val="007C50CA"/>
    <w:rsid w:val="007C7366"/>
    <w:rsid w:val="007D4B81"/>
    <w:rsid w:val="007E27FD"/>
    <w:rsid w:val="007E63CE"/>
    <w:rsid w:val="007F0A17"/>
    <w:rsid w:val="007F5977"/>
    <w:rsid w:val="00800F31"/>
    <w:rsid w:val="00804AD6"/>
    <w:rsid w:val="0080670F"/>
    <w:rsid w:val="008075E0"/>
    <w:rsid w:val="008134E2"/>
    <w:rsid w:val="00813E78"/>
    <w:rsid w:val="00814B92"/>
    <w:rsid w:val="00816503"/>
    <w:rsid w:val="00824BA9"/>
    <w:rsid w:val="0082623C"/>
    <w:rsid w:val="0082717C"/>
    <w:rsid w:val="00827F1D"/>
    <w:rsid w:val="00830FC7"/>
    <w:rsid w:val="00835BFC"/>
    <w:rsid w:val="008427CC"/>
    <w:rsid w:val="008436FB"/>
    <w:rsid w:val="00843E05"/>
    <w:rsid w:val="0084629F"/>
    <w:rsid w:val="008536FC"/>
    <w:rsid w:val="008566E1"/>
    <w:rsid w:val="00857250"/>
    <w:rsid w:val="008620E7"/>
    <w:rsid w:val="0088472E"/>
    <w:rsid w:val="00887D07"/>
    <w:rsid w:val="00887EBC"/>
    <w:rsid w:val="008904DB"/>
    <w:rsid w:val="00892C58"/>
    <w:rsid w:val="00894B9A"/>
    <w:rsid w:val="008A0A2C"/>
    <w:rsid w:val="008A2C6B"/>
    <w:rsid w:val="008A2DBC"/>
    <w:rsid w:val="008A5F34"/>
    <w:rsid w:val="008B3D46"/>
    <w:rsid w:val="008C0821"/>
    <w:rsid w:val="008C2E00"/>
    <w:rsid w:val="008C3310"/>
    <w:rsid w:val="008C3D6A"/>
    <w:rsid w:val="008D6B24"/>
    <w:rsid w:val="008E0702"/>
    <w:rsid w:val="008E3F37"/>
    <w:rsid w:val="008E6611"/>
    <w:rsid w:val="008F0B44"/>
    <w:rsid w:val="008F3EBA"/>
    <w:rsid w:val="00900E15"/>
    <w:rsid w:val="00902BAF"/>
    <w:rsid w:val="00903BAA"/>
    <w:rsid w:val="009077FF"/>
    <w:rsid w:val="0091126E"/>
    <w:rsid w:val="00920796"/>
    <w:rsid w:val="00924C15"/>
    <w:rsid w:val="00925183"/>
    <w:rsid w:val="00925591"/>
    <w:rsid w:val="00936666"/>
    <w:rsid w:val="0093692D"/>
    <w:rsid w:val="00943E01"/>
    <w:rsid w:val="00957913"/>
    <w:rsid w:val="00957BD3"/>
    <w:rsid w:val="00957F31"/>
    <w:rsid w:val="00960073"/>
    <w:rsid w:val="009639A3"/>
    <w:rsid w:val="00963CED"/>
    <w:rsid w:val="009643DE"/>
    <w:rsid w:val="0096517D"/>
    <w:rsid w:val="00966BA0"/>
    <w:rsid w:val="00973414"/>
    <w:rsid w:val="009734A6"/>
    <w:rsid w:val="00973B11"/>
    <w:rsid w:val="00974CEF"/>
    <w:rsid w:val="00983724"/>
    <w:rsid w:val="00985BAD"/>
    <w:rsid w:val="00986FFD"/>
    <w:rsid w:val="009878B0"/>
    <w:rsid w:val="00993601"/>
    <w:rsid w:val="009945C3"/>
    <w:rsid w:val="009970D0"/>
    <w:rsid w:val="00997787"/>
    <w:rsid w:val="009A41E3"/>
    <w:rsid w:val="009B16B3"/>
    <w:rsid w:val="009B2905"/>
    <w:rsid w:val="009B5BCF"/>
    <w:rsid w:val="009B6430"/>
    <w:rsid w:val="009C085D"/>
    <w:rsid w:val="009C1410"/>
    <w:rsid w:val="009C199C"/>
    <w:rsid w:val="009C275A"/>
    <w:rsid w:val="009C351B"/>
    <w:rsid w:val="009C4453"/>
    <w:rsid w:val="009D15AF"/>
    <w:rsid w:val="009D2CFC"/>
    <w:rsid w:val="009D3EC0"/>
    <w:rsid w:val="009D5FFC"/>
    <w:rsid w:val="009E174C"/>
    <w:rsid w:val="009E2A87"/>
    <w:rsid w:val="009E3455"/>
    <w:rsid w:val="009E40B5"/>
    <w:rsid w:val="009E4B85"/>
    <w:rsid w:val="009E5855"/>
    <w:rsid w:val="009E5C02"/>
    <w:rsid w:val="009F5D3C"/>
    <w:rsid w:val="00A02D44"/>
    <w:rsid w:val="00A02DBE"/>
    <w:rsid w:val="00A030C2"/>
    <w:rsid w:val="00A05087"/>
    <w:rsid w:val="00A1293C"/>
    <w:rsid w:val="00A22B20"/>
    <w:rsid w:val="00A24148"/>
    <w:rsid w:val="00A243ED"/>
    <w:rsid w:val="00A348E2"/>
    <w:rsid w:val="00A42156"/>
    <w:rsid w:val="00A438AC"/>
    <w:rsid w:val="00A51450"/>
    <w:rsid w:val="00A56E2C"/>
    <w:rsid w:val="00A57CA4"/>
    <w:rsid w:val="00A61001"/>
    <w:rsid w:val="00A64908"/>
    <w:rsid w:val="00A654C8"/>
    <w:rsid w:val="00A74B75"/>
    <w:rsid w:val="00A74D3B"/>
    <w:rsid w:val="00A813E2"/>
    <w:rsid w:val="00A8600C"/>
    <w:rsid w:val="00A908FC"/>
    <w:rsid w:val="00A95627"/>
    <w:rsid w:val="00A95C7A"/>
    <w:rsid w:val="00A95DA3"/>
    <w:rsid w:val="00AA1651"/>
    <w:rsid w:val="00AA44BF"/>
    <w:rsid w:val="00AB2587"/>
    <w:rsid w:val="00AB3032"/>
    <w:rsid w:val="00AB3F61"/>
    <w:rsid w:val="00AB7748"/>
    <w:rsid w:val="00AC4F75"/>
    <w:rsid w:val="00AD2403"/>
    <w:rsid w:val="00AD2A08"/>
    <w:rsid w:val="00AD4DD6"/>
    <w:rsid w:val="00AD6E2A"/>
    <w:rsid w:val="00AE1E2F"/>
    <w:rsid w:val="00AE2B67"/>
    <w:rsid w:val="00AF28FB"/>
    <w:rsid w:val="00B01955"/>
    <w:rsid w:val="00B02A8F"/>
    <w:rsid w:val="00B0469E"/>
    <w:rsid w:val="00B0736C"/>
    <w:rsid w:val="00B11378"/>
    <w:rsid w:val="00B1338A"/>
    <w:rsid w:val="00B23618"/>
    <w:rsid w:val="00B30EB4"/>
    <w:rsid w:val="00B35863"/>
    <w:rsid w:val="00B553E1"/>
    <w:rsid w:val="00B601F8"/>
    <w:rsid w:val="00B62465"/>
    <w:rsid w:val="00B63076"/>
    <w:rsid w:val="00B658BE"/>
    <w:rsid w:val="00B65F72"/>
    <w:rsid w:val="00B704B8"/>
    <w:rsid w:val="00B707DE"/>
    <w:rsid w:val="00B7122A"/>
    <w:rsid w:val="00B71E49"/>
    <w:rsid w:val="00B7286D"/>
    <w:rsid w:val="00B745DE"/>
    <w:rsid w:val="00B85B24"/>
    <w:rsid w:val="00B9530C"/>
    <w:rsid w:val="00B970CB"/>
    <w:rsid w:val="00BA3A04"/>
    <w:rsid w:val="00BA4FE6"/>
    <w:rsid w:val="00BA5E61"/>
    <w:rsid w:val="00BA616A"/>
    <w:rsid w:val="00BA7B04"/>
    <w:rsid w:val="00BB38AB"/>
    <w:rsid w:val="00BB4AEA"/>
    <w:rsid w:val="00BB7130"/>
    <w:rsid w:val="00BC0B95"/>
    <w:rsid w:val="00BC2653"/>
    <w:rsid w:val="00BD6255"/>
    <w:rsid w:val="00BD6E14"/>
    <w:rsid w:val="00BE22FA"/>
    <w:rsid w:val="00BE6820"/>
    <w:rsid w:val="00BF1ADD"/>
    <w:rsid w:val="00BF2F11"/>
    <w:rsid w:val="00BF513B"/>
    <w:rsid w:val="00C01F12"/>
    <w:rsid w:val="00C0286C"/>
    <w:rsid w:val="00C03D76"/>
    <w:rsid w:val="00C04472"/>
    <w:rsid w:val="00C067EE"/>
    <w:rsid w:val="00C1600A"/>
    <w:rsid w:val="00C16731"/>
    <w:rsid w:val="00C17546"/>
    <w:rsid w:val="00C24014"/>
    <w:rsid w:val="00C36FB0"/>
    <w:rsid w:val="00C50629"/>
    <w:rsid w:val="00C51415"/>
    <w:rsid w:val="00C60A74"/>
    <w:rsid w:val="00C636E0"/>
    <w:rsid w:val="00C65587"/>
    <w:rsid w:val="00C706A3"/>
    <w:rsid w:val="00C73141"/>
    <w:rsid w:val="00C81E38"/>
    <w:rsid w:val="00C84B9C"/>
    <w:rsid w:val="00C86485"/>
    <w:rsid w:val="00C92E5C"/>
    <w:rsid w:val="00C944F2"/>
    <w:rsid w:val="00C95AAE"/>
    <w:rsid w:val="00C973F2"/>
    <w:rsid w:val="00CA031F"/>
    <w:rsid w:val="00CA2A0A"/>
    <w:rsid w:val="00CB3709"/>
    <w:rsid w:val="00CB631C"/>
    <w:rsid w:val="00CC2D15"/>
    <w:rsid w:val="00CC39E6"/>
    <w:rsid w:val="00CC4214"/>
    <w:rsid w:val="00CD5234"/>
    <w:rsid w:val="00CE5DC8"/>
    <w:rsid w:val="00CE6ECA"/>
    <w:rsid w:val="00CE7629"/>
    <w:rsid w:val="00CF1810"/>
    <w:rsid w:val="00CF20D1"/>
    <w:rsid w:val="00CF5416"/>
    <w:rsid w:val="00D00414"/>
    <w:rsid w:val="00D07D15"/>
    <w:rsid w:val="00D10ADC"/>
    <w:rsid w:val="00D10BE7"/>
    <w:rsid w:val="00D114C6"/>
    <w:rsid w:val="00D145FE"/>
    <w:rsid w:val="00D158E2"/>
    <w:rsid w:val="00D24A39"/>
    <w:rsid w:val="00D26D0A"/>
    <w:rsid w:val="00D30D91"/>
    <w:rsid w:val="00D365E3"/>
    <w:rsid w:val="00D37731"/>
    <w:rsid w:val="00D42621"/>
    <w:rsid w:val="00D42EF5"/>
    <w:rsid w:val="00D441FE"/>
    <w:rsid w:val="00D469EF"/>
    <w:rsid w:val="00D51D69"/>
    <w:rsid w:val="00D62499"/>
    <w:rsid w:val="00D666BF"/>
    <w:rsid w:val="00D67675"/>
    <w:rsid w:val="00D729F9"/>
    <w:rsid w:val="00D736D5"/>
    <w:rsid w:val="00D857E2"/>
    <w:rsid w:val="00D903E8"/>
    <w:rsid w:val="00D9330B"/>
    <w:rsid w:val="00DA6714"/>
    <w:rsid w:val="00DB7D05"/>
    <w:rsid w:val="00DC0761"/>
    <w:rsid w:val="00DC2B5E"/>
    <w:rsid w:val="00DC5685"/>
    <w:rsid w:val="00DC6E8C"/>
    <w:rsid w:val="00DD187F"/>
    <w:rsid w:val="00DD1C81"/>
    <w:rsid w:val="00DD319A"/>
    <w:rsid w:val="00DD44AA"/>
    <w:rsid w:val="00DE3E00"/>
    <w:rsid w:val="00DE5001"/>
    <w:rsid w:val="00DE608B"/>
    <w:rsid w:val="00DE71A4"/>
    <w:rsid w:val="00DF125E"/>
    <w:rsid w:val="00DF3318"/>
    <w:rsid w:val="00E05756"/>
    <w:rsid w:val="00E23D28"/>
    <w:rsid w:val="00E4021E"/>
    <w:rsid w:val="00E46DA0"/>
    <w:rsid w:val="00E64145"/>
    <w:rsid w:val="00E66219"/>
    <w:rsid w:val="00E67BE6"/>
    <w:rsid w:val="00E7297D"/>
    <w:rsid w:val="00E74AB0"/>
    <w:rsid w:val="00E80CEB"/>
    <w:rsid w:val="00E87DEC"/>
    <w:rsid w:val="00E920EA"/>
    <w:rsid w:val="00E95377"/>
    <w:rsid w:val="00E96B50"/>
    <w:rsid w:val="00EA2804"/>
    <w:rsid w:val="00EA7837"/>
    <w:rsid w:val="00EB279B"/>
    <w:rsid w:val="00EB4847"/>
    <w:rsid w:val="00EB685D"/>
    <w:rsid w:val="00EB74F4"/>
    <w:rsid w:val="00EC1B34"/>
    <w:rsid w:val="00EC36FB"/>
    <w:rsid w:val="00ED63C1"/>
    <w:rsid w:val="00ED7BD0"/>
    <w:rsid w:val="00EE672A"/>
    <w:rsid w:val="00EE69BA"/>
    <w:rsid w:val="00EF07EA"/>
    <w:rsid w:val="00EF5691"/>
    <w:rsid w:val="00EF7065"/>
    <w:rsid w:val="00F00693"/>
    <w:rsid w:val="00F03121"/>
    <w:rsid w:val="00F036D8"/>
    <w:rsid w:val="00F03D0D"/>
    <w:rsid w:val="00F07620"/>
    <w:rsid w:val="00F104E1"/>
    <w:rsid w:val="00F11C70"/>
    <w:rsid w:val="00F124A2"/>
    <w:rsid w:val="00F14702"/>
    <w:rsid w:val="00F154CB"/>
    <w:rsid w:val="00F1655D"/>
    <w:rsid w:val="00F24ABF"/>
    <w:rsid w:val="00F27984"/>
    <w:rsid w:val="00F30066"/>
    <w:rsid w:val="00F308A0"/>
    <w:rsid w:val="00F32124"/>
    <w:rsid w:val="00F36CF3"/>
    <w:rsid w:val="00F407F3"/>
    <w:rsid w:val="00F41E63"/>
    <w:rsid w:val="00F43181"/>
    <w:rsid w:val="00F43F5D"/>
    <w:rsid w:val="00F44A0C"/>
    <w:rsid w:val="00F45941"/>
    <w:rsid w:val="00F64F11"/>
    <w:rsid w:val="00F71387"/>
    <w:rsid w:val="00F73F30"/>
    <w:rsid w:val="00F761D1"/>
    <w:rsid w:val="00F81C7B"/>
    <w:rsid w:val="00F830ED"/>
    <w:rsid w:val="00F86D74"/>
    <w:rsid w:val="00F8743D"/>
    <w:rsid w:val="00F90A44"/>
    <w:rsid w:val="00F93D22"/>
    <w:rsid w:val="00F9724B"/>
    <w:rsid w:val="00F97A3D"/>
    <w:rsid w:val="00F97B9D"/>
    <w:rsid w:val="00FA4A1C"/>
    <w:rsid w:val="00FA68B7"/>
    <w:rsid w:val="00FA779B"/>
    <w:rsid w:val="00FB64F6"/>
    <w:rsid w:val="00FB696B"/>
    <w:rsid w:val="00FC406A"/>
    <w:rsid w:val="00FC53AD"/>
    <w:rsid w:val="00FC5BBA"/>
    <w:rsid w:val="00FD2C85"/>
    <w:rsid w:val="00FD6119"/>
    <w:rsid w:val="00FD6EA6"/>
    <w:rsid w:val="00FE2A77"/>
    <w:rsid w:val="00FE5D0C"/>
    <w:rsid w:val="00FF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49"/>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Times New Roman" w:hAnsi="Times New Roman"/>
      <w:kern w:val="2"/>
      <w:sz w:val="21"/>
      <w:szCs w:val="24"/>
    </w:rPr>
  </w:style>
  <w:style w:type="character" w:customStyle="1" w:styleId="currentprice">
    <w:name w:val="currentprice"/>
    <w:basedOn w:val="a0"/>
  </w:style>
  <w:style w:type="character" w:customStyle="1" w:styleId="Char0">
    <w:name w:val="页眉 Char"/>
    <w:link w:val="a4"/>
    <w:rPr>
      <w:rFonts w:ascii="Times New Roman" w:eastAsia="宋体" w:hAnsi="Times New Roman" w:cs="Times New Roman"/>
      <w:sz w:val="18"/>
      <w:szCs w:val="18"/>
    </w:rPr>
  </w:style>
  <w:style w:type="character" w:customStyle="1" w:styleId="lablecss">
    <w:name w:val="lablecss"/>
    <w:basedOn w:val="a0"/>
  </w:style>
  <w:style w:type="character" w:styleId="a5">
    <w:name w:val="Emphasis"/>
    <w:qFormat/>
    <w:rPr>
      <w:i/>
      <w:iCs/>
    </w:rPr>
  </w:style>
  <w:style w:type="character" w:customStyle="1" w:styleId="z-Char">
    <w:name w:val="z-窗体顶端 Char"/>
    <w:link w:val="z-1"/>
    <w:rPr>
      <w:rFonts w:ascii="Arial" w:hAnsi="Arial" w:cs="Arial"/>
      <w:vanish/>
      <w:sz w:val="16"/>
      <w:szCs w:val="16"/>
    </w:rPr>
  </w:style>
  <w:style w:type="character" w:customStyle="1" w:styleId="Char1">
    <w:name w:val="批注主题 Char"/>
    <w:link w:val="10"/>
    <w:rPr>
      <w:rFonts w:ascii="Times New Roman" w:hAnsi="Times New Roman"/>
      <w:b/>
      <w:bCs/>
      <w:kern w:val="2"/>
      <w:sz w:val="21"/>
      <w:szCs w:val="24"/>
    </w:rPr>
  </w:style>
  <w:style w:type="character" w:customStyle="1" w:styleId="Char2">
    <w:name w:val="批注框文本 Char"/>
    <w:link w:val="a6"/>
    <w:rPr>
      <w:rFonts w:ascii="Times New Roman" w:eastAsia="宋体" w:hAnsi="Times New Roman" w:cs="Times New Roman"/>
      <w:sz w:val="18"/>
      <w:szCs w:val="18"/>
    </w:rPr>
  </w:style>
  <w:style w:type="character" w:styleId="a7">
    <w:name w:val="Strong"/>
    <w:qFormat/>
    <w:rPr>
      <w:b w:val="0"/>
      <w:bCs w:val="0"/>
      <w:i w:val="0"/>
      <w:iCs w:val="0"/>
    </w:rPr>
  </w:style>
  <w:style w:type="character" w:styleId="a8">
    <w:name w:val="Hyperlink"/>
    <w:rPr>
      <w:color w:val="0000FF"/>
      <w:u w:val="single"/>
    </w:rPr>
  </w:style>
  <w:style w:type="character" w:customStyle="1" w:styleId="apple-converted-space">
    <w:name w:val="apple-converted-space"/>
    <w:basedOn w:val="a0"/>
  </w:style>
  <w:style w:type="character" w:customStyle="1" w:styleId="zib">
    <w:name w:val="zib"/>
    <w:basedOn w:val="a0"/>
  </w:style>
  <w:style w:type="character" w:customStyle="1" w:styleId="apple-style-span">
    <w:name w:val="apple-style-span"/>
    <w:basedOn w:val="a0"/>
  </w:style>
  <w:style w:type="character" w:customStyle="1" w:styleId="11">
    <w:name w:val="批注引用1"/>
    <w:rPr>
      <w:sz w:val="21"/>
      <w:szCs w:val="21"/>
    </w:rPr>
  </w:style>
  <w:style w:type="character" w:customStyle="1" w:styleId="12">
    <w:name w:val="页码1"/>
    <w:basedOn w:val="a0"/>
  </w:style>
  <w:style w:type="character" w:customStyle="1" w:styleId="2Char">
    <w:name w:val="标题 2 Char"/>
    <w:link w:val="2"/>
    <w:rPr>
      <w:rFonts w:ascii="Arial" w:eastAsia="黑体" w:hAnsi="Arial"/>
      <w:b/>
      <w:bCs/>
      <w:kern w:val="2"/>
      <w:sz w:val="32"/>
      <w:szCs w:val="32"/>
      <w:lang w:val="en-US" w:eastAsia="zh-CN"/>
    </w:rPr>
  </w:style>
  <w:style w:type="character" w:styleId="a9">
    <w:name w:val="FollowedHyperlink"/>
    <w:rPr>
      <w:color w:val="800080"/>
      <w:u w:val="single"/>
    </w:rPr>
  </w:style>
  <w:style w:type="character" w:customStyle="1" w:styleId="1Char">
    <w:name w:val="标题 1 Char"/>
    <w:link w:val="1"/>
    <w:rPr>
      <w:rFonts w:eastAsia="宋体"/>
      <w:b/>
      <w:bCs/>
      <w:kern w:val="44"/>
      <w:sz w:val="44"/>
      <w:szCs w:val="44"/>
      <w:lang w:val="en-US" w:eastAsia="zh-CN"/>
    </w:rPr>
  </w:style>
  <w:style w:type="character" w:customStyle="1" w:styleId="3Char">
    <w:name w:val="标题 3 Char"/>
    <w:link w:val="3"/>
    <w:rPr>
      <w:rFonts w:ascii="Times New Roman" w:hAnsi="Times New Roman"/>
      <w:b/>
      <w:bCs/>
      <w:kern w:val="2"/>
      <w:sz w:val="32"/>
      <w:szCs w:val="32"/>
    </w:rPr>
  </w:style>
  <w:style w:type="character" w:customStyle="1" w:styleId="z-Char0">
    <w:name w:val="z-窗体底端 Char"/>
    <w:link w:val="z-10"/>
    <w:rPr>
      <w:rFonts w:ascii="Arial" w:hAnsi="Arial" w:cs="Arial"/>
      <w:vanish/>
      <w:sz w:val="16"/>
      <w:szCs w:val="16"/>
    </w:rPr>
  </w:style>
  <w:style w:type="character" w:customStyle="1" w:styleId="Char3">
    <w:name w:val="页脚 Char"/>
    <w:link w:val="aa"/>
    <w:rPr>
      <w:rFonts w:ascii="Times New Roman" w:eastAsia="宋体" w:hAnsi="Times New Roman" w:cs="Times New Roman"/>
      <w:sz w:val="18"/>
      <w:szCs w:val="18"/>
    </w:rPr>
  </w:style>
  <w:style w:type="character" w:customStyle="1" w:styleId="Char4">
    <w:name w:val="标题 Char"/>
    <w:link w:val="ab"/>
    <w:rPr>
      <w:rFonts w:ascii="Cambria" w:hAnsi="Cambria" w:cs="Times New Roman"/>
      <w:b/>
      <w:bCs/>
      <w:kern w:val="2"/>
      <w:sz w:val="32"/>
      <w:szCs w:val="32"/>
    </w:rPr>
  </w:style>
  <w:style w:type="paragraph" w:customStyle="1" w:styleId="13">
    <w:name w:val="普通(网站)1"/>
    <w:basedOn w:val="a"/>
    <w:pPr>
      <w:widowControl/>
      <w:spacing w:before="100" w:beforeAutospacing="1" w:after="100" w:afterAutospacing="1"/>
      <w:jc w:val="left"/>
    </w:pPr>
    <w:rPr>
      <w:rFonts w:ascii="宋体" w:hAnsi="宋体" w:cs="宋体"/>
      <w:kern w:val="0"/>
      <w:sz w:val="24"/>
    </w:rPr>
  </w:style>
  <w:style w:type="paragraph" w:styleId="ac">
    <w:name w:val="caption"/>
    <w:basedOn w:val="a"/>
    <w:next w:val="a"/>
    <w:qFormat/>
    <w:rPr>
      <w:rFonts w:ascii="Cambria" w:eastAsia="黑体" w:hAnsi="Cambria"/>
      <w:sz w:val="20"/>
      <w:szCs w:val="20"/>
    </w:rPr>
  </w:style>
  <w:style w:type="paragraph" w:styleId="ad">
    <w:name w:val="Normal (Web)"/>
    <w:basedOn w:val="a"/>
    <w:uiPriority w:val="99"/>
    <w:pPr>
      <w:widowControl/>
      <w:jc w:val="left"/>
    </w:pPr>
    <w:rPr>
      <w:rFonts w:ascii="宋体" w:hAnsi="宋体" w:cs="宋体"/>
      <w:kern w:val="0"/>
      <w:sz w:val="24"/>
    </w:rPr>
  </w:style>
  <w:style w:type="paragraph" w:styleId="aa">
    <w:name w:val="footer"/>
    <w:basedOn w:val="a"/>
    <w:link w:val="Char3"/>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z-1">
    <w:name w:val="z-窗体顶端1"/>
    <w:basedOn w:val="a"/>
    <w:next w:val="a"/>
    <w:link w:val="z-Char"/>
    <w:pPr>
      <w:widowControl/>
      <w:pBdr>
        <w:bottom w:val="single" w:sz="6" w:space="1" w:color="auto"/>
      </w:pBdr>
      <w:jc w:val="center"/>
    </w:pPr>
    <w:rPr>
      <w:rFonts w:ascii="Arial" w:hAnsi="Arial" w:cs="Arial"/>
      <w:vanish/>
      <w:sz w:val="16"/>
      <w:szCs w:val="16"/>
    </w:rPr>
  </w:style>
  <w:style w:type="paragraph" w:customStyle="1" w:styleId="10">
    <w:name w:val="批注主题1"/>
    <w:basedOn w:val="a3"/>
    <w:next w:val="a3"/>
    <w:link w:val="Char1"/>
    <w:rPr>
      <w:b/>
      <w:bCs/>
    </w:rPr>
  </w:style>
  <w:style w:type="paragraph" w:customStyle="1" w:styleId="14">
    <w:name w:val="图表目录1"/>
    <w:basedOn w:val="a"/>
    <w:next w:val="a"/>
    <w:pPr>
      <w:ind w:leftChars="200" w:left="200" w:hangingChars="200" w:hanging="200"/>
    </w:pPr>
  </w:style>
  <w:style w:type="paragraph" w:customStyle="1" w:styleId="z-10">
    <w:name w:val="z-窗体底端1"/>
    <w:basedOn w:val="a"/>
    <w:next w:val="a"/>
    <w:link w:val="z-Char0"/>
    <w:pPr>
      <w:widowControl/>
      <w:pBdr>
        <w:top w:val="single" w:sz="6" w:space="1" w:color="auto"/>
      </w:pBdr>
      <w:jc w:val="center"/>
    </w:pPr>
    <w:rPr>
      <w:rFonts w:ascii="Arial" w:hAnsi="Arial" w:cs="Arial"/>
      <w:vanish/>
      <w:sz w:val="16"/>
      <w:szCs w:val="16"/>
    </w:rPr>
  </w:style>
  <w:style w:type="paragraph" w:customStyle="1" w:styleId="Default">
    <w:name w:val="Default"/>
    <w:pPr>
      <w:widowControl w:val="0"/>
      <w:autoSpaceDE w:val="0"/>
      <w:autoSpaceDN w:val="0"/>
    </w:pPr>
    <w:rPr>
      <w:rFonts w:ascii="华文细黑" w:eastAsia="华文细黑" w:hAnsi="华文细黑" w:hint="eastAsia"/>
      <w:color w:val="000000"/>
      <w:sz w:val="24"/>
    </w:rPr>
  </w:style>
  <w:style w:type="paragraph" w:styleId="ab">
    <w:name w:val="Title"/>
    <w:basedOn w:val="a"/>
    <w:next w:val="a"/>
    <w:link w:val="Char4"/>
    <w:qFormat/>
    <w:pPr>
      <w:spacing w:before="240" w:after="60"/>
      <w:jc w:val="center"/>
      <w:outlineLvl w:val="0"/>
    </w:pPr>
    <w:rPr>
      <w:rFonts w:ascii="Cambria" w:hAnsi="Cambria"/>
      <w:b/>
      <w:bCs/>
      <w:sz w:val="32"/>
      <w:szCs w:val="32"/>
    </w:rPr>
  </w:style>
  <w:style w:type="paragraph" w:styleId="a3">
    <w:name w:val="annotation text"/>
    <w:basedOn w:val="a"/>
    <w:link w:val="Char"/>
    <w:pPr>
      <w:jc w:val="left"/>
    </w:pPr>
  </w:style>
  <w:style w:type="paragraph" w:styleId="15">
    <w:name w:val="toc 1"/>
    <w:basedOn w:val="a"/>
    <w:next w:val="a"/>
  </w:style>
  <w:style w:type="paragraph" w:styleId="a6">
    <w:name w:val="Balloon Text"/>
    <w:basedOn w:val="a"/>
    <w:link w:val="Char2"/>
    <w:rPr>
      <w:sz w:val="18"/>
      <w:szCs w:val="18"/>
    </w:rPr>
  </w:style>
  <w:style w:type="paragraph" w:customStyle="1" w:styleId="16">
    <w:name w:val="列出段落1"/>
    <w:basedOn w:val="a"/>
    <w:pPr>
      <w:ind w:firstLineChars="200" w:firstLine="420"/>
    </w:pPr>
  </w:style>
  <w:style w:type="paragraph" w:customStyle="1" w:styleId="p0">
    <w:name w:val="p0"/>
    <w:basedOn w:val="a"/>
    <w:rsid w:val="00FA779B"/>
    <w:pPr>
      <w:widowControl/>
    </w:pPr>
    <w:rPr>
      <w:kern w:val="0"/>
      <w:szCs w:val="21"/>
    </w:rPr>
  </w:style>
  <w:style w:type="paragraph" w:customStyle="1" w:styleId="p16">
    <w:name w:val="p16"/>
    <w:basedOn w:val="a"/>
    <w:rsid w:val="004B737F"/>
    <w:pPr>
      <w:widowControl/>
      <w:ind w:firstLine="420"/>
    </w:pPr>
    <w:rPr>
      <w:kern w:val="0"/>
      <w:szCs w:val="21"/>
    </w:rPr>
  </w:style>
  <w:style w:type="paragraph" w:styleId="ae">
    <w:name w:val="List Paragraph"/>
    <w:basedOn w:val="a"/>
    <w:uiPriority w:val="34"/>
    <w:qFormat/>
    <w:rsid w:val="00DE500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49"/>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Times New Roman" w:hAnsi="Times New Roman"/>
      <w:kern w:val="2"/>
      <w:sz w:val="21"/>
      <w:szCs w:val="24"/>
    </w:rPr>
  </w:style>
  <w:style w:type="character" w:customStyle="1" w:styleId="currentprice">
    <w:name w:val="currentprice"/>
    <w:basedOn w:val="a0"/>
  </w:style>
  <w:style w:type="character" w:customStyle="1" w:styleId="Char0">
    <w:name w:val="页眉 Char"/>
    <w:link w:val="a4"/>
    <w:rPr>
      <w:rFonts w:ascii="Times New Roman" w:eastAsia="宋体" w:hAnsi="Times New Roman" w:cs="Times New Roman"/>
      <w:sz w:val="18"/>
      <w:szCs w:val="18"/>
    </w:rPr>
  </w:style>
  <w:style w:type="character" w:customStyle="1" w:styleId="lablecss">
    <w:name w:val="lablecss"/>
    <w:basedOn w:val="a0"/>
  </w:style>
  <w:style w:type="character" w:styleId="a5">
    <w:name w:val="Emphasis"/>
    <w:qFormat/>
    <w:rPr>
      <w:i/>
      <w:iCs/>
    </w:rPr>
  </w:style>
  <w:style w:type="character" w:customStyle="1" w:styleId="z-Char">
    <w:name w:val="z-窗体顶端 Char"/>
    <w:link w:val="z-1"/>
    <w:rPr>
      <w:rFonts w:ascii="Arial" w:hAnsi="Arial" w:cs="Arial"/>
      <w:vanish/>
      <w:sz w:val="16"/>
      <w:szCs w:val="16"/>
    </w:rPr>
  </w:style>
  <w:style w:type="character" w:customStyle="1" w:styleId="Char1">
    <w:name w:val="批注主题 Char"/>
    <w:link w:val="10"/>
    <w:rPr>
      <w:rFonts w:ascii="Times New Roman" w:hAnsi="Times New Roman"/>
      <w:b/>
      <w:bCs/>
      <w:kern w:val="2"/>
      <w:sz w:val="21"/>
      <w:szCs w:val="24"/>
    </w:rPr>
  </w:style>
  <w:style w:type="character" w:customStyle="1" w:styleId="Char2">
    <w:name w:val="批注框文本 Char"/>
    <w:link w:val="a6"/>
    <w:rPr>
      <w:rFonts w:ascii="Times New Roman" w:eastAsia="宋体" w:hAnsi="Times New Roman" w:cs="Times New Roman"/>
      <w:sz w:val="18"/>
      <w:szCs w:val="18"/>
    </w:rPr>
  </w:style>
  <w:style w:type="character" w:styleId="a7">
    <w:name w:val="Strong"/>
    <w:qFormat/>
    <w:rPr>
      <w:b w:val="0"/>
      <w:bCs w:val="0"/>
      <w:i w:val="0"/>
      <w:iCs w:val="0"/>
    </w:rPr>
  </w:style>
  <w:style w:type="character" w:styleId="a8">
    <w:name w:val="Hyperlink"/>
    <w:rPr>
      <w:color w:val="0000FF"/>
      <w:u w:val="single"/>
    </w:rPr>
  </w:style>
  <w:style w:type="character" w:customStyle="1" w:styleId="apple-converted-space">
    <w:name w:val="apple-converted-space"/>
    <w:basedOn w:val="a0"/>
  </w:style>
  <w:style w:type="character" w:customStyle="1" w:styleId="zib">
    <w:name w:val="zib"/>
    <w:basedOn w:val="a0"/>
  </w:style>
  <w:style w:type="character" w:customStyle="1" w:styleId="apple-style-span">
    <w:name w:val="apple-style-span"/>
    <w:basedOn w:val="a0"/>
  </w:style>
  <w:style w:type="character" w:customStyle="1" w:styleId="11">
    <w:name w:val="批注引用1"/>
    <w:rPr>
      <w:sz w:val="21"/>
      <w:szCs w:val="21"/>
    </w:rPr>
  </w:style>
  <w:style w:type="character" w:customStyle="1" w:styleId="12">
    <w:name w:val="页码1"/>
    <w:basedOn w:val="a0"/>
  </w:style>
  <w:style w:type="character" w:customStyle="1" w:styleId="2Char">
    <w:name w:val="标题 2 Char"/>
    <w:link w:val="2"/>
    <w:rPr>
      <w:rFonts w:ascii="Arial" w:eastAsia="黑体" w:hAnsi="Arial"/>
      <w:b/>
      <w:bCs/>
      <w:kern w:val="2"/>
      <w:sz w:val="32"/>
      <w:szCs w:val="32"/>
      <w:lang w:val="en-US" w:eastAsia="zh-CN"/>
    </w:rPr>
  </w:style>
  <w:style w:type="character" w:styleId="a9">
    <w:name w:val="FollowedHyperlink"/>
    <w:rPr>
      <w:color w:val="800080"/>
      <w:u w:val="single"/>
    </w:rPr>
  </w:style>
  <w:style w:type="character" w:customStyle="1" w:styleId="1Char">
    <w:name w:val="标题 1 Char"/>
    <w:link w:val="1"/>
    <w:rPr>
      <w:rFonts w:eastAsia="宋体"/>
      <w:b/>
      <w:bCs/>
      <w:kern w:val="44"/>
      <w:sz w:val="44"/>
      <w:szCs w:val="44"/>
      <w:lang w:val="en-US" w:eastAsia="zh-CN"/>
    </w:rPr>
  </w:style>
  <w:style w:type="character" w:customStyle="1" w:styleId="3Char">
    <w:name w:val="标题 3 Char"/>
    <w:link w:val="3"/>
    <w:rPr>
      <w:rFonts w:ascii="Times New Roman" w:hAnsi="Times New Roman"/>
      <w:b/>
      <w:bCs/>
      <w:kern w:val="2"/>
      <w:sz w:val="32"/>
      <w:szCs w:val="32"/>
    </w:rPr>
  </w:style>
  <w:style w:type="character" w:customStyle="1" w:styleId="z-Char0">
    <w:name w:val="z-窗体底端 Char"/>
    <w:link w:val="z-10"/>
    <w:rPr>
      <w:rFonts w:ascii="Arial" w:hAnsi="Arial" w:cs="Arial"/>
      <w:vanish/>
      <w:sz w:val="16"/>
      <w:szCs w:val="16"/>
    </w:rPr>
  </w:style>
  <w:style w:type="character" w:customStyle="1" w:styleId="Char3">
    <w:name w:val="页脚 Char"/>
    <w:link w:val="aa"/>
    <w:rPr>
      <w:rFonts w:ascii="Times New Roman" w:eastAsia="宋体" w:hAnsi="Times New Roman" w:cs="Times New Roman"/>
      <w:sz w:val="18"/>
      <w:szCs w:val="18"/>
    </w:rPr>
  </w:style>
  <w:style w:type="character" w:customStyle="1" w:styleId="Char4">
    <w:name w:val="标题 Char"/>
    <w:link w:val="ab"/>
    <w:rPr>
      <w:rFonts w:ascii="Cambria" w:hAnsi="Cambria" w:cs="Times New Roman"/>
      <w:b/>
      <w:bCs/>
      <w:kern w:val="2"/>
      <w:sz w:val="32"/>
      <w:szCs w:val="32"/>
    </w:rPr>
  </w:style>
  <w:style w:type="paragraph" w:customStyle="1" w:styleId="13">
    <w:name w:val="普通(网站)1"/>
    <w:basedOn w:val="a"/>
    <w:pPr>
      <w:widowControl/>
      <w:spacing w:before="100" w:beforeAutospacing="1" w:after="100" w:afterAutospacing="1"/>
      <w:jc w:val="left"/>
    </w:pPr>
    <w:rPr>
      <w:rFonts w:ascii="宋体" w:hAnsi="宋体" w:cs="宋体"/>
      <w:kern w:val="0"/>
      <w:sz w:val="24"/>
    </w:rPr>
  </w:style>
  <w:style w:type="paragraph" w:styleId="ac">
    <w:name w:val="caption"/>
    <w:basedOn w:val="a"/>
    <w:next w:val="a"/>
    <w:qFormat/>
    <w:rPr>
      <w:rFonts w:ascii="Cambria" w:eastAsia="黑体" w:hAnsi="Cambria"/>
      <w:sz w:val="20"/>
      <w:szCs w:val="20"/>
    </w:rPr>
  </w:style>
  <w:style w:type="paragraph" w:styleId="ad">
    <w:name w:val="Normal (Web)"/>
    <w:basedOn w:val="a"/>
    <w:uiPriority w:val="99"/>
    <w:pPr>
      <w:widowControl/>
      <w:jc w:val="left"/>
    </w:pPr>
    <w:rPr>
      <w:rFonts w:ascii="宋体" w:hAnsi="宋体" w:cs="宋体"/>
      <w:kern w:val="0"/>
      <w:sz w:val="24"/>
    </w:rPr>
  </w:style>
  <w:style w:type="paragraph" w:styleId="aa">
    <w:name w:val="footer"/>
    <w:basedOn w:val="a"/>
    <w:link w:val="Char3"/>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z-1">
    <w:name w:val="z-窗体顶端1"/>
    <w:basedOn w:val="a"/>
    <w:next w:val="a"/>
    <w:link w:val="z-Char"/>
    <w:pPr>
      <w:widowControl/>
      <w:pBdr>
        <w:bottom w:val="single" w:sz="6" w:space="1" w:color="auto"/>
      </w:pBdr>
      <w:jc w:val="center"/>
    </w:pPr>
    <w:rPr>
      <w:rFonts w:ascii="Arial" w:hAnsi="Arial" w:cs="Arial"/>
      <w:vanish/>
      <w:sz w:val="16"/>
      <w:szCs w:val="16"/>
    </w:rPr>
  </w:style>
  <w:style w:type="paragraph" w:customStyle="1" w:styleId="10">
    <w:name w:val="批注主题1"/>
    <w:basedOn w:val="a3"/>
    <w:next w:val="a3"/>
    <w:link w:val="Char1"/>
    <w:rPr>
      <w:b/>
      <w:bCs/>
    </w:rPr>
  </w:style>
  <w:style w:type="paragraph" w:customStyle="1" w:styleId="14">
    <w:name w:val="图表目录1"/>
    <w:basedOn w:val="a"/>
    <w:next w:val="a"/>
    <w:pPr>
      <w:ind w:leftChars="200" w:left="200" w:hangingChars="200" w:hanging="200"/>
    </w:pPr>
  </w:style>
  <w:style w:type="paragraph" w:customStyle="1" w:styleId="z-10">
    <w:name w:val="z-窗体底端1"/>
    <w:basedOn w:val="a"/>
    <w:next w:val="a"/>
    <w:link w:val="z-Char0"/>
    <w:pPr>
      <w:widowControl/>
      <w:pBdr>
        <w:top w:val="single" w:sz="6" w:space="1" w:color="auto"/>
      </w:pBdr>
      <w:jc w:val="center"/>
    </w:pPr>
    <w:rPr>
      <w:rFonts w:ascii="Arial" w:hAnsi="Arial" w:cs="Arial"/>
      <w:vanish/>
      <w:sz w:val="16"/>
      <w:szCs w:val="16"/>
    </w:rPr>
  </w:style>
  <w:style w:type="paragraph" w:customStyle="1" w:styleId="Default">
    <w:name w:val="Default"/>
    <w:pPr>
      <w:widowControl w:val="0"/>
      <w:autoSpaceDE w:val="0"/>
      <w:autoSpaceDN w:val="0"/>
    </w:pPr>
    <w:rPr>
      <w:rFonts w:ascii="华文细黑" w:eastAsia="华文细黑" w:hAnsi="华文细黑" w:hint="eastAsia"/>
      <w:color w:val="000000"/>
      <w:sz w:val="24"/>
    </w:rPr>
  </w:style>
  <w:style w:type="paragraph" w:styleId="ab">
    <w:name w:val="Title"/>
    <w:basedOn w:val="a"/>
    <w:next w:val="a"/>
    <w:link w:val="Char4"/>
    <w:qFormat/>
    <w:pPr>
      <w:spacing w:before="240" w:after="60"/>
      <w:jc w:val="center"/>
      <w:outlineLvl w:val="0"/>
    </w:pPr>
    <w:rPr>
      <w:rFonts w:ascii="Cambria" w:hAnsi="Cambria"/>
      <w:b/>
      <w:bCs/>
      <w:sz w:val="32"/>
      <w:szCs w:val="32"/>
    </w:rPr>
  </w:style>
  <w:style w:type="paragraph" w:styleId="a3">
    <w:name w:val="annotation text"/>
    <w:basedOn w:val="a"/>
    <w:link w:val="Char"/>
    <w:pPr>
      <w:jc w:val="left"/>
    </w:pPr>
  </w:style>
  <w:style w:type="paragraph" w:styleId="15">
    <w:name w:val="toc 1"/>
    <w:basedOn w:val="a"/>
    <w:next w:val="a"/>
  </w:style>
  <w:style w:type="paragraph" w:styleId="a6">
    <w:name w:val="Balloon Text"/>
    <w:basedOn w:val="a"/>
    <w:link w:val="Char2"/>
    <w:rPr>
      <w:sz w:val="18"/>
      <w:szCs w:val="18"/>
    </w:rPr>
  </w:style>
  <w:style w:type="paragraph" w:customStyle="1" w:styleId="16">
    <w:name w:val="列出段落1"/>
    <w:basedOn w:val="a"/>
    <w:pPr>
      <w:ind w:firstLineChars="200" w:firstLine="420"/>
    </w:pPr>
  </w:style>
  <w:style w:type="paragraph" w:customStyle="1" w:styleId="p0">
    <w:name w:val="p0"/>
    <w:basedOn w:val="a"/>
    <w:rsid w:val="00FA779B"/>
    <w:pPr>
      <w:widowControl/>
    </w:pPr>
    <w:rPr>
      <w:kern w:val="0"/>
      <w:szCs w:val="21"/>
    </w:rPr>
  </w:style>
  <w:style w:type="paragraph" w:customStyle="1" w:styleId="p16">
    <w:name w:val="p16"/>
    <w:basedOn w:val="a"/>
    <w:rsid w:val="004B737F"/>
    <w:pPr>
      <w:widowControl/>
      <w:ind w:firstLine="420"/>
    </w:pPr>
    <w:rPr>
      <w:kern w:val="0"/>
      <w:szCs w:val="21"/>
    </w:rPr>
  </w:style>
  <w:style w:type="paragraph" w:styleId="ae">
    <w:name w:val="List Paragraph"/>
    <w:basedOn w:val="a"/>
    <w:uiPriority w:val="34"/>
    <w:qFormat/>
    <w:rsid w:val="00DE50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1954">
      <w:bodyDiv w:val="1"/>
      <w:marLeft w:val="0"/>
      <w:marRight w:val="0"/>
      <w:marTop w:val="0"/>
      <w:marBottom w:val="0"/>
      <w:divBdr>
        <w:top w:val="none" w:sz="0" w:space="0" w:color="auto"/>
        <w:left w:val="none" w:sz="0" w:space="0" w:color="auto"/>
        <w:bottom w:val="none" w:sz="0" w:space="0" w:color="auto"/>
        <w:right w:val="none" w:sz="0" w:space="0" w:color="auto"/>
      </w:divBdr>
    </w:div>
    <w:div w:id="851727783">
      <w:bodyDiv w:val="1"/>
      <w:marLeft w:val="0"/>
      <w:marRight w:val="0"/>
      <w:marTop w:val="0"/>
      <w:marBottom w:val="0"/>
      <w:divBdr>
        <w:top w:val="none" w:sz="0" w:space="0" w:color="auto"/>
        <w:left w:val="none" w:sz="0" w:space="0" w:color="auto"/>
        <w:bottom w:val="none" w:sz="0" w:space="0" w:color="auto"/>
        <w:right w:val="none" w:sz="0" w:space="0" w:color="auto"/>
      </w:divBdr>
    </w:div>
    <w:div w:id="889338162">
      <w:bodyDiv w:val="1"/>
      <w:marLeft w:val="0"/>
      <w:marRight w:val="0"/>
      <w:marTop w:val="0"/>
      <w:marBottom w:val="0"/>
      <w:divBdr>
        <w:top w:val="none" w:sz="0" w:space="0" w:color="auto"/>
        <w:left w:val="none" w:sz="0" w:space="0" w:color="auto"/>
        <w:bottom w:val="none" w:sz="0" w:space="0" w:color="auto"/>
        <w:right w:val="none" w:sz="0" w:space="0" w:color="auto"/>
      </w:divBdr>
    </w:div>
    <w:div w:id="1036076294">
      <w:bodyDiv w:val="1"/>
      <w:marLeft w:val="0"/>
      <w:marRight w:val="0"/>
      <w:marTop w:val="0"/>
      <w:marBottom w:val="0"/>
      <w:divBdr>
        <w:top w:val="none" w:sz="0" w:space="0" w:color="auto"/>
        <w:left w:val="none" w:sz="0" w:space="0" w:color="auto"/>
        <w:bottom w:val="none" w:sz="0" w:space="0" w:color="auto"/>
        <w:right w:val="none" w:sz="0" w:space="0" w:color="auto"/>
      </w:divBdr>
    </w:div>
    <w:div w:id="1074930979">
      <w:bodyDiv w:val="1"/>
      <w:marLeft w:val="0"/>
      <w:marRight w:val="0"/>
      <w:marTop w:val="0"/>
      <w:marBottom w:val="0"/>
      <w:divBdr>
        <w:top w:val="none" w:sz="0" w:space="0" w:color="auto"/>
        <w:left w:val="none" w:sz="0" w:space="0" w:color="auto"/>
        <w:bottom w:val="none" w:sz="0" w:space="0" w:color="auto"/>
        <w:right w:val="none" w:sz="0" w:space="0" w:color="auto"/>
      </w:divBdr>
    </w:div>
    <w:div w:id="1120221109">
      <w:bodyDiv w:val="1"/>
      <w:marLeft w:val="0"/>
      <w:marRight w:val="0"/>
      <w:marTop w:val="0"/>
      <w:marBottom w:val="0"/>
      <w:divBdr>
        <w:top w:val="none" w:sz="0" w:space="0" w:color="auto"/>
        <w:left w:val="none" w:sz="0" w:space="0" w:color="auto"/>
        <w:bottom w:val="none" w:sz="0" w:space="0" w:color="auto"/>
        <w:right w:val="none" w:sz="0" w:space="0" w:color="auto"/>
      </w:divBdr>
    </w:div>
    <w:div w:id="1177698177">
      <w:bodyDiv w:val="1"/>
      <w:marLeft w:val="0"/>
      <w:marRight w:val="0"/>
      <w:marTop w:val="0"/>
      <w:marBottom w:val="0"/>
      <w:divBdr>
        <w:top w:val="none" w:sz="0" w:space="0" w:color="auto"/>
        <w:left w:val="none" w:sz="0" w:space="0" w:color="auto"/>
        <w:bottom w:val="none" w:sz="0" w:space="0" w:color="auto"/>
        <w:right w:val="none" w:sz="0" w:space="0" w:color="auto"/>
      </w:divBdr>
    </w:div>
    <w:div w:id="1266159932">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866945901">
      <w:bodyDiv w:val="1"/>
      <w:marLeft w:val="0"/>
      <w:marRight w:val="0"/>
      <w:marTop w:val="0"/>
      <w:marBottom w:val="0"/>
      <w:divBdr>
        <w:top w:val="none" w:sz="0" w:space="0" w:color="auto"/>
        <w:left w:val="none" w:sz="0" w:space="0" w:color="auto"/>
        <w:bottom w:val="none" w:sz="0" w:space="0" w:color="auto"/>
        <w:right w:val="none" w:sz="0" w:space="0" w:color="auto"/>
      </w:divBdr>
    </w:div>
    <w:div w:id="2130779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entanet.co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sczy@centaline.co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10.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C12090133\&#26700;&#38754;\2008&#24180;11&#26376;&#26376;&#24230;&#21453;&#393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0C03-BE84-419F-96CA-1CA14E4C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2008年11月月度反馈</Template>
  <TotalTime>1393</TotalTime>
  <Pages>11</Pages>
  <Words>512</Words>
  <Characters>2922</Characters>
  <Application>Microsoft Office Word</Application>
  <DocSecurity>0</DocSecurity>
  <PresentationFormat/>
  <Lines>24</Lines>
  <Paragraphs>6</Paragraphs>
  <Slides>0</Slides>
  <Notes>0</Notes>
  <HiddenSlides>0</HiddenSlides>
  <MMClips>0</MMClips>
  <ScaleCrop>false</ScaleCrop>
  <Manager/>
  <Company>CentaLine</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中原地产周刊</dc:title>
  <dc:subject/>
  <dc:creator>wangah</dc:creator>
  <cp:keywords/>
  <dc:description/>
  <cp:lastModifiedBy>AJEHBA.向维</cp:lastModifiedBy>
  <cp:revision>606</cp:revision>
  <cp:lastPrinted>1900-12-31T16:00:00Z</cp:lastPrinted>
  <dcterms:created xsi:type="dcterms:W3CDTF">2014-02-10T05:57:00Z</dcterms:created>
  <dcterms:modified xsi:type="dcterms:W3CDTF">2014-04-28T08:50:00Z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